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E66C7" w14:textId="77777777" w:rsidR="00EA789C" w:rsidRPr="00046D01" w:rsidRDefault="00EA789C" w:rsidP="00893EA5">
      <w:pPr>
        <w:snapToGrid w:val="0"/>
        <w:contextualSpacing/>
        <w:jc w:val="center"/>
        <w:rPr>
          <w:b/>
          <w:i/>
          <w:sz w:val="28"/>
          <w:szCs w:val="28"/>
        </w:rPr>
      </w:pPr>
      <w:r w:rsidRPr="00046D01">
        <w:rPr>
          <w:b/>
          <w:i/>
          <w:sz w:val="28"/>
          <w:szCs w:val="28"/>
        </w:rPr>
        <w:t>História Indígena, Etno-história e Indígenas Historiadoras/es:</w:t>
      </w:r>
    </w:p>
    <w:p w14:paraId="4CD9D70E" w14:textId="3D156600" w:rsidR="00EA789C" w:rsidRPr="00046D01" w:rsidRDefault="00EA789C" w:rsidP="00893EA5">
      <w:pPr>
        <w:snapToGrid w:val="0"/>
        <w:contextualSpacing/>
        <w:jc w:val="center"/>
        <w:rPr>
          <w:b/>
          <w:i/>
          <w:sz w:val="28"/>
          <w:szCs w:val="28"/>
        </w:rPr>
      </w:pPr>
      <w:r w:rsidRPr="00046D01">
        <w:rPr>
          <w:b/>
          <w:i/>
          <w:sz w:val="28"/>
          <w:szCs w:val="28"/>
        </w:rPr>
        <w:t>experiências descolonizantes, novas</w:t>
      </w:r>
      <w:r w:rsidR="00046D01" w:rsidRPr="00046D01">
        <w:rPr>
          <w:b/>
          <w:i/>
          <w:sz w:val="28"/>
          <w:szCs w:val="28"/>
        </w:rPr>
        <w:t xml:space="preserve"> abordagens, sujeitos e objetos</w:t>
      </w:r>
      <w:r w:rsidR="00A04E63" w:rsidRPr="00046D01">
        <w:rPr>
          <w:b/>
          <w:i/>
          <w:sz w:val="28"/>
          <w:szCs w:val="28"/>
        </w:rPr>
        <w:t xml:space="preserve"> </w:t>
      </w:r>
      <w:r w:rsidRPr="00046D01">
        <w:rPr>
          <w:b/>
          <w:i/>
          <w:sz w:val="28"/>
          <w:szCs w:val="28"/>
        </w:rPr>
        <w:t>II</w:t>
      </w:r>
    </w:p>
    <w:p w14:paraId="5C1C0A2D" w14:textId="77777777" w:rsidR="00EA789C" w:rsidRPr="009E42DD" w:rsidRDefault="00EA789C" w:rsidP="00603412">
      <w:pPr>
        <w:snapToGrid w:val="0"/>
        <w:spacing w:after="120" w:line="360" w:lineRule="auto"/>
        <w:jc w:val="center"/>
        <w:rPr>
          <w:b/>
        </w:rPr>
      </w:pPr>
    </w:p>
    <w:p w14:paraId="5935C66C" w14:textId="77777777" w:rsidR="00EA789C" w:rsidRPr="009E42DD" w:rsidRDefault="00EA789C" w:rsidP="00893EA5">
      <w:pPr>
        <w:snapToGrid w:val="0"/>
        <w:contextualSpacing/>
        <w:jc w:val="right"/>
        <w:rPr>
          <w:rFonts w:cs="Tahoma"/>
          <w:color w:val="000000"/>
        </w:rPr>
      </w:pPr>
      <w:r w:rsidRPr="009E42DD">
        <w:rPr>
          <w:rFonts w:cs="Tahoma"/>
          <w:color w:val="000000"/>
        </w:rPr>
        <w:t>Jane Felipe Beltrão</w:t>
      </w:r>
      <w:r w:rsidRPr="009E42DD">
        <w:rPr>
          <w:rStyle w:val="FootnoteReference"/>
          <w:rFonts w:cs="Tahoma"/>
          <w:color w:val="000000"/>
        </w:rPr>
        <w:footnoteReference w:id="1"/>
      </w:r>
    </w:p>
    <w:p w14:paraId="46ACE0DD" w14:textId="77777777" w:rsidR="00A04E63" w:rsidRPr="009E42DD" w:rsidRDefault="00A04E63" w:rsidP="00893EA5">
      <w:pPr>
        <w:snapToGrid w:val="0"/>
        <w:contextualSpacing/>
        <w:jc w:val="right"/>
        <w:rPr>
          <w:rFonts w:cs="Tahoma"/>
          <w:color w:val="000000"/>
        </w:rPr>
      </w:pPr>
      <w:r w:rsidRPr="009E42DD">
        <w:rPr>
          <w:rFonts w:cs="Tahoma"/>
          <w:color w:val="000000"/>
        </w:rPr>
        <w:t>Jorge Eremites de Oliveira</w:t>
      </w:r>
      <w:r w:rsidRPr="009E42DD">
        <w:rPr>
          <w:rStyle w:val="FootnoteReference"/>
          <w:rFonts w:cs="Tahoma"/>
          <w:color w:val="000000"/>
        </w:rPr>
        <w:footnoteReference w:id="2"/>
      </w:r>
    </w:p>
    <w:p w14:paraId="7F09FF16" w14:textId="77777777" w:rsidR="00EA789C" w:rsidRPr="009E42DD" w:rsidRDefault="00EA789C" w:rsidP="00893EA5">
      <w:pPr>
        <w:snapToGrid w:val="0"/>
        <w:contextualSpacing/>
        <w:jc w:val="right"/>
        <w:rPr>
          <w:rFonts w:cs="Tahoma"/>
          <w:color w:val="000000"/>
        </w:rPr>
      </w:pPr>
      <w:r w:rsidRPr="009E42DD">
        <w:rPr>
          <w:rFonts w:cs="Tahoma"/>
          <w:color w:val="000000"/>
        </w:rPr>
        <w:t>William César Lopes Domingues</w:t>
      </w:r>
      <w:r w:rsidRPr="009E42DD">
        <w:rPr>
          <w:rStyle w:val="FootnoteReference"/>
          <w:rFonts w:cs="Tahoma"/>
          <w:color w:val="000000"/>
        </w:rPr>
        <w:footnoteReference w:id="3"/>
      </w:r>
    </w:p>
    <w:p w14:paraId="1839A7E4" w14:textId="77777777" w:rsidR="003F1176" w:rsidRPr="009E42DD" w:rsidRDefault="003F1176" w:rsidP="003F1176">
      <w:pPr>
        <w:snapToGrid w:val="0"/>
        <w:contextualSpacing/>
        <w:jc w:val="right"/>
        <w:rPr>
          <w:rFonts w:cs="Tahoma"/>
          <w:color w:val="000000"/>
        </w:rPr>
      </w:pPr>
      <w:r w:rsidRPr="009E42DD">
        <w:rPr>
          <w:rFonts w:cs="Tahoma"/>
          <w:color w:val="000000"/>
        </w:rPr>
        <w:t>Luiz Henrique Eloy Amado</w:t>
      </w:r>
      <w:r w:rsidRPr="009E42DD">
        <w:rPr>
          <w:rStyle w:val="FootnoteReference"/>
          <w:rFonts w:cs="Tahoma"/>
          <w:color w:val="000000"/>
        </w:rPr>
        <w:footnoteReference w:id="4"/>
      </w:r>
    </w:p>
    <w:p w14:paraId="3DABD42B" w14:textId="77777777" w:rsidR="00EA789C" w:rsidRPr="009E42DD" w:rsidRDefault="00EA789C" w:rsidP="00603412">
      <w:pPr>
        <w:snapToGrid w:val="0"/>
        <w:spacing w:after="120" w:line="360" w:lineRule="auto"/>
        <w:jc w:val="right"/>
        <w:rPr>
          <w:rFonts w:cs="Tahoma"/>
          <w:color w:val="000000"/>
        </w:rPr>
      </w:pPr>
    </w:p>
    <w:p w14:paraId="03F74C8B" w14:textId="1994EFA5" w:rsidR="00EA789C" w:rsidRPr="009E42DD" w:rsidRDefault="00EA789C" w:rsidP="00603412">
      <w:pPr>
        <w:spacing w:after="120" w:line="360" w:lineRule="auto"/>
        <w:jc w:val="both"/>
      </w:pPr>
      <w:r w:rsidRPr="009E42DD">
        <w:t>A</w:t>
      </w:r>
      <w:r w:rsidR="009E42DD">
        <w:t xml:space="preserve">s diversas e crescentes </w:t>
      </w:r>
      <w:r w:rsidRPr="009E42DD">
        <w:t xml:space="preserve">experiências descolonizantes </w:t>
      </w:r>
      <w:r w:rsidR="009E42DD">
        <w:t>registradas no Brasil</w:t>
      </w:r>
      <w:r w:rsidR="009E69BF">
        <w:t xml:space="preserve"> e em outros países</w:t>
      </w:r>
      <w:r w:rsidR="009E42DD">
        <w:t>, especialmente a partir dos 1990 e 2000, motivaram a proposição, organização e realização d</w:t>
      </w:r>
      <w:r w:rsidR="00A04E63">
        <w:t>este</w:t>
      </w:r>
      <w:r w:rsidR="009E42DD">
        <w:t xml:space="preserve"> dossiê, aqui apresentado em seu segundo volume. São práticas e vivências </w:t>
      </w:r>
      <w:proofErr w:type="spellStart"/>
      <w:r w:rsidR="009E42DD">
        <w:t>intra</w:t>
      </w:r>
      <w:proofErr w:type="spellEnd"/>
      <w:r w:rsidR="009E42DD">
        <w:t xml:space="preserve"> e extramuros da academia, as quais </w:t>
      </w:r>
      <w:r w:rsidRPr="009E42DD">
        <w:t xml:space="preserve">conduzem a novas abordagens, novos sujeitos e </w:t>
      </w:r>
      <w:r w:rsidR="009E42DD">
        <w:t xml:space="preserve">novos </w:t>
      </w:r>
      <w:r w:rsidRPr="009E42DD">
        <w:t xml:space="preserve">objetos </w:t>
      </w:r>
      <w:r w:rsidR="009E42DD">
        <w:t xml:space="preserve">no que se refere ao trabalho </w:t>
      </w:r>
      <w:r w:rsidRPr="009E42DD">
        <w:t xml:space="preserve">com </w:t>
      </w:r>
      <w:r w:rsidR="009E42DD">
        <w:t>h</w:t>
      </w:r>
      <w:r w:rsidRPr="009E42DD">
        <w:t xml:space="preserve">istória </w:t>
      </w:r>
      <w:r w:rsidR="009E42DD">
        <w:t>i</w:t>
      </w:r>
      <w:r w:rsidRPr="009E42DD">
        <w:t>ndígena</w:t>
      </w:r>
      <w:r w:rsidR="009E42DD">
        <w:t xml:space="preserve"> ou e</w:t>
      </w:r>
      <w:r w:rsidRPr="009E42DD">
        <w:t>tno-História e com indígenas historiadoras/es</w:t>
      </w:r>
      <w:r w:rsidR="00416AF5">
        <w:t>,</w:t>
      </w:r>
      <w:r w:rsidR="00A76C4F">
        <w:rPr>
          <w:rStyle w:val="FootnoteReference"/>
        </w:rPr>
        <w:footnoteReference w:id="5"/>
      </w:r>
      <w:r w:rsidR="005109AF">
        <w:t xml:space="preserve"> etnólog</w:t>
      </w:r>
      <w:r w:rsidR="00893EA5">
        <w:t>as/os, educadoras/es entre outr</w:t>
      </w:r>
      <w:r w:rsidR="005109AF">
        <w:t>as/os agentes sociais</w:t>
      </w:r>
      <w:r w:rsidR="009E42DD">
        <w:t xml:space="preserve">. </w:t>
      </w:r>
      <w:r w:rsidR="00A04E63">
        <w:t>A</w:t>
      </w:r>
      <w:r w:rsidR="00416AF5">
        <w:t>s experiências g</w:t>
      </w:r>
      <w:r w:rsidR="009E42DD">
        <w:t>radualmente p</w:t>
      </w:r>
      <w:r w:rsidRPr="009E42DD">
        <w:t xml:space="preserve">roduzem </w:t>
      </w:r>
      <w:r w:rsidR="009E42DD">
        <w:t xml:space="preserve">mudanças de nuance </w:t>
      </w:r>
      <w:r w:rsidRPr="009E42DD">
        <w:t>n</w:t>
      </w:r>
      <w:r w:rsidR="009E42DD">
        <w:t>este</w:t>
      </w:r>
      <w:r w:rsidRPr="009E42DD">
        <w:t xml:space="preserve"> campo </w:t>
      </w:r>
      <w:r w:rsidR="009E42DD">
        <w:t xml:space="preserve">interdisciplinar </w:t>
      </w:r>
      <w:r w:rsidR="00416AF5">
        <w:t xml:space="preserve">– </w:t>
      </w:r>
      <w:r w:rsidR="009E42DD">
        <w:t xml:space="preserve">e por vezes </w:t>
      </w:r>
      <w:proofErr w:type="spellStart"/>
      <w:r w:rsidR="009E42DD">
        <w:rPr>
          <w:i/>
        </w:rPr>
        <w:t>in-</w:t>
      </w:r>
      <w:r w:rsidR="009E42DD">
        <w:t>disciplinado</w:t>
      </w:r>
      <w:proofErr w:type="spellEnd"/>
      <w:r w:rsidR="009E42DD">
        <w:t xml:space="preserve"> </w:t>
      </w:r>
      <w:r w:rsidR="00416AF5">
        <w:t xml:space="preserve">– </w:t>
      </w:r>
      <w:r w:rsidRPr="009E42DD">
        <w:t xml:space="preserve">do conhecimento </w:t>
      </w:r>
      <w:r w:rsidR="009E42DD">
        <w:t xml:space="preserve">científico. As modificações registradas aqui, ali e acolá, sobretudo no Brasil profundo, </w:t>
      </w:r>
      <w:r w:rsidRPr="009E42DD">
        <w:t xml:space="preserve">permitem </w:t>
      </w:r>
      <w:r w:rsidR="009E42DD">
        <w:t xml:space="preserve">constatar </w:t>
      </w:r>
      <w:r w:rsidRPr="009E42DD">
        <w:t xml:space="preserve">a presença de </w:t>
      </w:r>
      <w:r w:rsidR="009E42DD">
        <w:t xml:space="preserve">diferentes </w:t>
      </w:r>
      <w:r w:rsidRPr="009E42DD">
        <w:lastRenderedPageBreak/>
        <w:t xml:space="preserve">versões </w:t>
      </w:r>
      <w:r w:rsidR="009E42DD">
        <w:t xml:space="preserve">da história, produzidas sob distintas perspectivas teórico-metodológicas, </w:t>
      </w:r>
      <w:r w:rsidR="009E69BF">
        <w:t xml:space="preserve">as quais </w:t>
      </w:r>
      <w:r w:rsidRPr="009E42DD">
        <w:t xml:space="preserve">se complementam e </w:t>
      </w:r>
      <w:r w:rsidR="009E42DD">
        <w:t xml:space="preserve">até mesmo </w:t>
      </w:r>
      <w:r w:rsidRPr="009E42DD">
        <w:t>se contradizem em face d</w:t>
      </w:r>
      <w:r w:rsidR="009E69BF">
        <w:t>e</w:t>
      </w:r>
      <w:r w:rsidRPr="009E42DD">
        <w:t xml:space="preserve"> olhares contextualizados</w:t>
      </w:r>
      <w:r w:rsidR="00A04E63">
        <w:t>, situados</w:t>
      </w:r>
      <w:r w:rsidRPr="009E42DD">
        <w:t xml:space="preserve"> a partir de lugares até </w:t>
      </w:r>
      <w:r w:rsidR="009E69BF">
        <w:t>recentemente des</w:t>
      </w:r>
      <w:r w:rsidR="00893EA5">
        <w:t>considerados como se não possuíssem valor</w:t>
      </w:r>
      <w:r w:rsidRPr="009E42DD">
        <w:t>.</w:t>
      </w:r>
    </w:p>
    <w:p w14:paraId="41401895" w14:textId="21D55AAC" w:rsidR="00EA789C" w:rsidRPr="009E42DD" w:rsidRDefault="00416AF5" w:rsidP="00603412">
      <w:pPr>
        <w:spacing w:after="120" w:line="360" w:lineRule="auto"/>
        <w:jc w:val="both"/>
      </w:pPr>
      <w:r>
        <w:t>No tempo presente</w:t>
      </w:r>
      <w:r w:rsidR="00EA789C" w:rsidRPr="009E42DD">
        <w:t>, com a renovação dos estudos</w:t>
      </w:r>
      <w:r>
        <w:t xml:space="preserve"> ligados à história indígena </w:t>
      </w:r>
      <w:r>
        <w:rPr>
          <w:i/>
        </w:rPr>
        <w:t>lato sensu</w:t>
      </w:r>
      <w:r w:rsidR="00EA789C" w:rsidRPr="009E42DD">
        <w:t xml:space="preserve">, não se trata mais de acadêmicos considerarem o </w:t>
      </w:r>
      <w:r w:rsidR="00C3746D" w:rsidRPr="009E42DD">
        <w:t>“</w:t>
      </w:r>
      <w:r w:rsidR="00EA789C" w:rsidRPr="009E42DD">
        <w:t>ponto de vista do nativo</w:t>
      </w:r>
      <w:r w:rsidR="00C3746D" w:rsidRPr="009E42DD">
        <w:t>”</w:t>
      </w:r>
      <w:r w:rsidR="00EA789C" w:rsidRPr="009E42DD">
        <w:t>, mas</w:t>
      </w:r>
      <w:r w:rsidR="00C3746D" w:rsidRPr="009E42DD">
        <w:t xml:space="preserve"> de </w:t>
      </w:r>
      <w:r w:rsidR="00A04E63">
        <w:t xml:space="preserve">percebê-los como </w:t>
      </w:r>
      <w:r w:rsidR="00C3746D" w:rsidRPr="009E42DD">
        <w:t xml:space="preserve">protagonistas que </w:t>
      </w:r>
      <w:r>
        <w:t>se ocupam de</w:t>
      </w:r>
      <w:r w:rsidR="00C3746D" w:rsidRPr="009E42DD">
        <w:t xml:space="preserve"> </w:t>
      </w:r>
      <w:r>
        <w:t xml:space="preserve">diversas </w:t>
      </w:r>
      <w:r w:rsidR="00C3746D" w:rsidRPr="009E42DD">
        <w:t xml:space="preserve">epistemologias </w:t>
      </w:r>
      <w:r>
        <w:t xml:space="preserve">recorrentes dentro e fora da academia. Neste contexto, </w:t>
      </w:r>
      <w:r w:rsidR="00A04E63">
        <w:t xml:space="preserve">cumpre </w:t>
      </w:r>
      <w:r>
        <w:t>registra</w:t>
      </w:r>
      <w:r w:rsidR="00A04E63">
        <w:t>r</w:t>
      </w:r>
      <w:r>
        <w:t xml:space="preserve"> as próprias formas nativas de compreender o mundo e explicar os fenômenos que nele ocorrem, </w:t>
      </w:r>
      <w:r w:rsidR="00C3746D" w:rsidRPr="009E42DD">
        <w:t>apresenta</w:t>
      </w:r>
      <w:r>
        <w:t>ndo</w:t>
      </w:r>
      <w:r w:rsidR="00C3746D" w:rsidRPr="009E42DD">
        <w:t xml:space="preserve"> perspectivas até então “</w:t>
      </w:r>
      <w:proofErr w:type="spellStart"/>
      <w:r w:rsidR="00C3746D" w:rsidRPr="009E42DD">
        <w:t>invisibilizadas</w:t>
      </w:r>
      <w:proofErr w:type="spellEnd"/>
      <w:r w:rsidR="00C3746D" w:rsidRPr="009E42DD">
        <w:t>” pel</w:t>
      </w:r>
      <w:r>
        <w:t>a</w:t>
      </w:r>
      <w:r w:rsidR="009E69BF">
        <w:t>s</w:t>
      </w:r>
      <w:r>
        <w:t xml:space="preserve"> várias formas</w:t>
      </w:r>
      <w:r w:rsidR="00C3746D" w:rsidRPr="009E42DD">
        <w:t xml:space="preserve"> </w:t>
      </w:r>
      <w:r>
        <w:t xml:space="preserve">de </w:t>
      </w:r>
      <w:r w:rsidR="00C3746D" w:rsidRPr="009E42DD">
        <w:t>colonialismo que</w:t>
      </w:r>
      <w:r w:rsidR="005109AF">
        <w:t>,</w:t>
      </w:r>
      <w:r w:rsidR="00893EA5">
        <w:t xml:space="preserve"> apenas</w:t>
      </w:r>
      <w:r w:rsidR="005109AF">
        <w:t xml:space="preserve"> hoje,</w:t>
      </w:r>
      <w:r w:rsidR="00C3746D" w:rsidRPr="009E42DD">
        <w:t xml:space="preserve"> começam a se dissipar.</w:t>
      </w:r>
    </w:p>
    <w:p w14:paraId="52FBECC9" w14:textId="55ED804A" w:rsidR="00C3746D" w:rsidRDefault="00416AF5" w:rsidP="00603412">
      <w:pPr>
        <w:spacing w:after="120" w:line="360" w:lineRule="auto"/>
        <w:jc w:val="both"/>
      </w:pPr>
      <w:r>
        <w:t>As/o</w:t>
      </w:r>
      <w:r w:rsidR="00C3746D" w:rsidRPr="009E42DD">
        <w:t>s indígenas intelectuais aos poucos chega</w:t>
      </w:r>
      <w:r w:rsidR="00A04E63">
        <w:t>m à academia</w:t>
      </w:r>
      <w:r w:rsidR="00C3746D" w:rsidRPr="009E42DD">
        <w:t xml:space="preserve"> e</w:t>
      </w:r>
      <w:r>
        <w:t>,</w:t>
      </w:r>
      <w:r w:rsidR="00C3746D" w:rsidRPr="009E42DD">
        <w:t xml:space="preserve"> aliadas/os </w:t>
      </w:r>
      <w:r w:rsidR="005109AF">
        <w:t xml:space="preserve">ou não </w:t>
      </w:r>
      <w:r w:rsidR="00C3746D" w:rsidRPr="009E42DD">
        <w:t>a pesquisadoras/es não indígenas</w:t>
      </w:r>
      <w:r>
        <w:t>,</w:t>
      </w:r>
      <w:r w:rsidR="00C3746D" w:rsidRPr="009E42DD">
        <w:t xml:space="preserve"> realizam o bom debate </w:t>
      </w:r>
      <w:r w:rsidR="00A04E63">
        <w:t>científico</w:t>
      </w:r>
      <w:r>
        <w:t>,</w:t>
      </w:r>
      <w:r w:rsidR="00C3746D" w:rsidRPr="009E42DD">
        <w:t xml:space="preserve"> necessário </w:t>
      </w:r>
      <w:r w:rsidR="00046D01">
        <w:t>a</w:t>
      </w:r>
      <w:r w:rsidR="00C3746D" w:rsidRPr="009E42DD">
        <w:t>o fortalecimento de histórias que antes</w:t>
      </w:r>
      <w:r>
        <w:t xml:space="preserve"> –</w:t>
      </w:r>
      <w:r w:rsidR="00C3746D" w:rsidRPr="009E42DD">
        <w:t xml:space="preserve"> quando contadas</w:t>
      </w:r>
      <w:r w:rsidR="005109AF">
        <w:t xml:space="preserve"> –</w:t>
      </w:r>
      <w:r w:rsidR="00C3746D" w:rsidRPr="009E42DD">
        <w:t xml:space="preserve"> muitas vezes </w:t>
      </w:r>
      <w:r w:rsidR="009E69BF">
        <w:t xml:space="preserve">eram </w:t>
      </w:r>
      <w:r w:rsidR="00C3746D" w:rsidRPr="009E42DD">
        <w:t>desconsidera</w:t>
      </w:r>
      <w:r w:rsidR="009E69BF">
        <w:t>das</w:t>
      </w:r>
      <w:r w:rsidR="00C3746D" w:rsidRPr="009E42DD">
        <w:t xml:space="preserve"> </w:t>
      </w:r>
      <w:r w:rsidR="005109AF">
        <w:t>n</w:t>
      </w:r>
      <w:r w:rsidR="00C3746D" w:rsidRPr="009E42DD">
        <w:t>as narrativas d</w:t>
      </w:r>
      <w:r w:rsidR="009E69BF">
        <w:t xml:space="preserve">as/os próprias/os </w:t>
      </w:r>
      <w:r w:rsidR="00C3746D" w:rsidRPr="009E42DD">
        <w:t xml:space="preserve">protagonistas que </w:t>
      </w:r>
      <w:r w:rsidR="00A04E63">
        <w:t xml:space="preserve">se </w:t>
      </w:r>
      <w:r w:rsidR="005109AF">
        <w:t>ouvia</w:t>
      </w:r>
      <w:r>
        <w:t xml:space="preserve"> ou</w:t>
      </w:r>
      <w:r w:rsidR="009E69BF">
        <w:t>, ainda,</w:t>
      </w:r>
      <w:r>
        <w:t xml:space="preserve"> que </w:t>
      </w:r>
      <w:r w:rsidR="00A04E63">
        <w:t xml:space="preserve">se </w:t>
      </w:r>
      <w:r w:rsidR="005109AF">
        <w:t>tomava</w:t>
      </w:r>
      <w:r>
        <w:t xml:space="preserve"> conhecimento por meio de fontes </w:t>
      </w:r>
      <w:r w:rsidR="009E69BF">
        <w:t>escritas e outras</w:t>
      </w:r>
      <w:r w:rsidR="005109AF">
        <w:t xml:space="preserve"> consideradas acadêmicas</w:t>
      </w:r>
      <w:r w:rsidR="00C3746D" w:rsidRPr="009E42DD">
        <w:t>.</w:t>
      </w:r>
    </w:p>
    <w:p w14:paraId="309F687E" w14:textId="24EEACB6" w:rsidR="00046D01" w:rsidRPr="00046D01" w:rsidRDefault="00046D01" w:rsidP="00046D01">
      <w:pPr>
        <w:spacing w:line="360" w:lineRule="auto"/>
        <w:jc w:val="both"/>
        <w:rPr>
          <w:i/>
        </w:rPr>
      </w:pPr>
      <w:r>
        <w:t>No presente Dossiê</w:t>
      </w:r>
      <w:r w:rsidRPr="00046D01">
        <w:t>, assoc</w:t>
      </w:r>
      <w:r>
        <w:t>iada/os autora</w:t>
      </w:r>
      <w:r w:rsidRPr="00046D01">
        <w:t xml:space="preserve">/es indígenas </w:t>
      </w:r>
      <w:proofErr w:type="spellStart"/>
      <w:r w:rsidRPr="004A134D">
        <w:rPr>
          <w:i/>
        </w:rPr>
        <w:t>Uwira</w:t>
      </w:r>
      <w:proofErr w:type="spellEnd"/>
      <w:r w:rsidRPr="004A134D">
        <w:rPr>
          <w:i/>
        </w:rPr>
        <w:t xml:space="preserve"> </w:t>
      </w:r>
      <w:proofErr w:type="spellStart"/>
      <w:r w:rsidRPr="004A134D">
        <w:rPr>
          <w:i/>
        </w:rPr>
        <w:t>Xakriabá</w:t>
      </w:r>
      <w:proofErr w:type="spellEnd"/>
      <w:r w:rsidRPr="00046D01">
        <w:t xml:space="preserve"> (</w:t>
      </w:r>
      <w:proofErr w:type="spellStart"/>
      <w:r w:rsidRPr="00046D01">
        <w:t>Wlliam</w:t>
      </w:r>
      <w:proofErr w:type="spellEnd"/>
      <w:r w:rsidRPr="00046D01">
        <w:t xml:space="preserve"> César Lopes Domingues) e Eloy </w:t>
      </w:r>
      <w:r w:rsidRPr="004A134D">
        <w:rPr>
          <w:i/>
        </w:rPr>
        <w:t>Terena</w:t>
      </w:r>
      <w:r w:rsidRPr="00046D01">
        <w:t xml:space="preserve"> (Luiz Henrique Eloy Amado) e</w:t>
      </w:r>
      <w:r>
        <w:t>,</w:t>
      </w:r>
      <w:r w:rsidRPr="00046D01">
        <w:t xml:space="preserve"> não indígenas</w:t>
      </w:r>
      <w:r>
        <w:t>,</w:t>
      </w:r>
      <w:r w:rsidRPr="00046D01">
        <w:t xml:space="preserve">  Jorge </w:t>
      </w:r>
      <w:proofErr w:type="spellStart"/>
      <w:r w:rsidRPr="00046D01">
        <w:t>Eremites</w:t>
      </w:r>
      <w:proofErr w:type="spellEnd"/>
      <w:r w:rsidRPr="00046D01">
        <w:t xml:space="preserve"> de Oliveira e Jane Felipe Beltrão</w:t>
      </w:r>
      <w:r>
        <w:t>, como organizadora</w:t>
      </w:r>
      <w:r w:rsidRPr="00046D01">
        <w:t>/es</w:t>
      </w:r>
      <w:r>
        <w:t>,</w:t>
      </w:r>
      <w:r w:rsidRPr="00046D01">
        <w:t xml:space="preserve"> e as/os demais colegas indígenas e não indígenas que e</w:t>
      </w:r>
      <w:r>
        <w:t>mprestaram seu conhecimento na condição de</w:t>
      </w:r>
      <w:r w:rsidRPr="00046D01">
        <w:t xml:space="preserve"> avaliadoras/es traz-se à lume mais um volume do Dossiê </w:t>
      </w:r>
      <w:r w:rsidRPr="00046D01">
        <w:rPr>
          <w:i/>
        </w:rPr>
        <w:t xml:space="preserve">História Indígena, </w:t>
      </w:r>
      <w:proofErr w:type="spellStart"/>
      <w:r w:rsidRPr="00046D01">
        <w:rPr>
          <w:i/>
        </w:rPr>
        <w:t>Etno</w:t>
      </w:r>
      <w:proofErr w:type="spellEnd"/>
      <w:r w:rsidRPr="00046D01">
        <w:rPr>
          <w:i/>
        </w:rPr>
        <w:t xml:space="preserve">-história e Indígenas Historiadoras/es: experiências </w:t>
      </w:r>
      <w:proofErr w:type="spellStart"/>
      <w:r w:rsidRPr="00046D01">
        <w:rPr>
          <w:i/>
        </w:rPr>
        <w:t>descolonizantes</w:t>
      </w:r>
      <w:proofErr w:type="spellEnd"/>
      <w:r w:rsidRPr="00046D01">
        <w:rPr>
          <w:i/>
        </w:rPr>
        <w:t>, novas abordagens, sujeitos e objetos II.</w:t>
      </w:r>
    </w:p>
    <w:p w14:paraId="4CBD54FF" w14:textId="492EAF41" w:rsidR="004F20B0" w:rsidRPr="009E42DD" w:rsidRDefault="00046D01" w:rsidP="00603412">
      <w:pPr>
        <w:spacing w:after="120" w:line="360" w:lineRule="auto"/>
        <w:jc w:val="both"/>
        <w:rPr>
          <w:rFonts w:eastAsia="Times New Roman" w:cs="Arial"/>
          <w:color w:val="111111"/>
          <w:lang w:eastAsia="pt-BR"/>
        </w:rPr>
      </w:pPr>
      <w:r>
        <w:t>A partir de</w:t>
      </w:r>
      <w:r w:rsidR="00AB5920">
        <w:t xml:space="preserve"> um </w:t>
      </w:r>
      <w:r>
        <w:t>“</w:t>
      </w:r>
      <w:r w:rsidR="00AB5920">
        <w:t>diálogo que ensina</w:t>
      </w:r>
      <w:r w:rsidR="003F1176">
        <w:t>”</w:t>
      </w:r>
      <w:r w:rsidR="00AB5920">
        <w:t xml:space="preserve"> registrado no artigo</w:t>
      </w:r>
      <w:r w:rsidR="00AB5920" w:rsidRPr="00AB5920">
        <w:t xml:space="preserve"> </w:t>
      </w:r>
      <w:r w:rsidR="00143287" w:rsidRPr="009E42DD">
        <w:rPr>
          <w:rFonts w:eastAsia="Times New Roman" w:cs="Arial"/>
          <w:i/>
          <w:color w:val="111111"/>
          <w:lang w:eastAsia="pt-BR"/>
        </w:rPr>
        <w:t xml:space="preserve">ɄTÃ WORI – um diálogo entre conhecimento </w:t>
      </w:r>
      <w:proofErr w:type="spellStart"/>
      <w:r w:rsidR="00143287" w:rsidRPr="009E42DD">
        <w:rPr>
          <w:rFonts w:eastAsia="Times New Roman" w:cs="Arial"/>
          <w:i/>
          <w:color w:val="111111"/>
          <w:lang w:eastAsia="pt-BR"/>
        </w:rPr>
        <w:t>Tuyuka</w:t>
      </w:r>
      <w:proofErr w:type="spellEnd"/>
      <w:r w:rsidR="00143287" w:rsidRPr="009E42DD">
        <w:rPr>
          <w:rFonts w:eastAsia="Times New Roman" w:cs="Arial"/>
          <w:i/>
          <w:color w:val="111111"/>
          <w:lang w:eastAsia="pt-BR"/>
        </w:rPr>
        <w:t xml:space="preserve"> e arqueologia rupestre no Baixo Rio Negro, Amazonas, Brasil</w:t>
      </w:r>
      <w:r w:rsidR="00AB5920">
        <w:rPr>
          <w:rFonts w:eastAsia="Times New Roman" w:cs="Arial"/>
          <w:color w:val="111111"/>
          <w:lang w:eastAsia="pt-BR"/>
        </w:rPr>
        <w:t>,</w:t>
      </w:r>
      <w:r w:rsidR="00143287" w:rsidRPr="009E42DD">
        <w:rPr>
          <w:rFonts w:eastAsia="Times New Roman" w:cs="Arial"/>
          <w:i/>
          <w:color w:val="111111"/>
          <w:lang w:eastAsia="pt-BR"/>
        </w:rPr>
        <w:t xml:space="preserve"> </w:t>
      </w:r>
      <w:r>
        <w:rPr>
          <w:rFonts w:eastAsia="Times New Roman" w:cs="Arial"/>
          <w:color w:val="111111"/>
          <w:lang w:eastAsia="pt-BR"/>
        </w:rPr>
        <w:t>produzido por</w:t>
      </w:r>
      <w:r w:rsidR="00143287" w:rsidRPr="009E42DD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143287" w:rsidRPr="009E42DD">
        <w:rPr>
          <w:rFonts w:eastAsia="Times New Roman" w:cs="Arial"/>
          <w:color w:val="111111"/>
          <w:lang w:eastAsia="pt-BR"/>
        </w:rPr>
        <w:t>Poani</w:t>
      </w:r>
      <w:proofErr w:type="spellEnd"/>
      <w:r w:rsidR="00143287" w:rsidRPr="009E42DD">
        <w:rPr>
          <w:rFonts w:eastAsia="Times New Roman" w:cs="Arial"/>
          <w:color w:val="111111"/>
          <w:lang w:eastAsia="pt-BR"/>
        </w:rPr>
        <w:t xml:space="preserve"> Higino Tenório </w:t>
      </w:r>
      <w:proofErr w:type="spellStart"/>
      <w:r w:rsidR="00143287" w:rsidRPr="009E42DD">
        <w:rPr>
          <w:rFonts w:eastAsia="Times New Roman" w:cs="Arial"/>
          <w:color w:val="111111"/>
          <w:lang w:eastAsia="pt-BR"/>
        </w:rPr>
        <w:t>Tuyuka</w:t>
      </w:r>
      <w:proofErr w:type="spellEnd"/>
      <w:r w:rsidR="00143287" w:rsidRPr="009E42DD">
        <w:rPr>
          <w:rFonts w:eastAsia="Times New Roman" w:cs="Arial"/>
          <w:i/>
          <w:color w:val="111111"/>
          <w:lang w:eastAsia="pt-BR"/>
        </w:rPr>
        <w:t xml:space="preserve"> </w:t>
      </w:r>
      <w:r w:rsidR="005109AF">
        <w:rPr>
          <w:rFonts w:eastAsia="Times New Roman" w:cs="Arial"/>
          <w:color w:val="111111"/>
          <w:lang w:eastAsia="pt-BR"/>
        </w:rPr>
        <w:t xml:space="preserve">(FOIRN/SEMEC) </w:t>
      </w:r>
      <w:r w:rsidR="00143287" w:rsidRPr="009E42DD">
        <w:rPr>
          <w:rFonts w:eastAsia="Times New Roman" w:cs="Arial"/>
          <w:color w:val="111111"/>
          <w:lang w:eastAsia="pt-BR"/>
        </w:rPr>
        <w:t>e</w:t>
      </w:r>
      <w:r w:rsidR="00143287" w:rsidRPr="009E42DD">
        <w:rPr>
          <w:rFonts w:eastAsia="Times New Roman" w:cs="Arial"/>
          <w:i/>
          <w:color w:val="111111"/>
          <w:lang w:eastAsia="pt-BR"/>
        </w:rPr>
        <w:t xml:space="preserve"> </w:t>
      </w:r>
      <w:proofErr w:type="spellStart"/>
      <w:r w:rsidR="00143287" w:rsidRPr="009E42DD">
        <w:rPr>
          <w:rFonts w:eastAsia="Times New Roman" w:cs="Arial"/>
          <w:color w:val="111111"/>
          <w:lang w:eastAsia="pt-BR"/>
        </w:rPr>
        <w:t>Raoni</w:t>
      </w:r>
      <w:proofErr w:type="spellEnd"/>
      <w:r w:rsidR="00143287" w:rsidRPr="009E42DD">
        <w:rPr>
          <w:rFonts w:eastAsia="Times New Roman" w:cs="Arial"/>
          <w:color w:val="111111"/>
          <w:lang w:eastAsia="pt-BR"/>
        </w:rPr>
        <w:t xml:space="preserve"> Bernardo Maranhão Valle</w:t>
      </w:r>
      <w:r w:rsidR="005109AF">
        <w:rPr>
          <w:rFonts w:eastAsia="Times New Roman" w:cs="Arial"/>
          <w:color w:val="111111"/>
          <w:lang w:eastAsia="pt-BR"/>
        </w:rPr>
        <w:t xml:space="preserve"> (UFOPA)</w:t>
      </w:r>
      <w:r>
        <w:rPr>
          <w:rFonts w:eastAsia="Times New Roman" w:cs="Arial"/>
          <w:color w:val="111111"/>
          <w:lang w:eastAsia="pt-BR"/>
        </w:rPr>
        <w:t>,</w:t>
      </w:r>
      <w:r w:rsidR="00AB5920">
        <w:rPr>
          <w:rFonts w:eastAsia="Times New Roman" w:cs="Arial"/>
          <w:color w:val="111111"/>
          <w:lang w:eastAsia="pt-BR"/>
        </w:rPr>
        <w:t xml:space="preserve"> trazem </w:t>
      </w:r>
      <w:r>
        <w:rPr>
          <w:rFonts w:eastAsia="Times New Roman" w:cs="Arial"/>
          <w:color w:val="111111"/>
          <w:lang w:eastAsia="pt-BR"/>
        </w:rPr>
        <w:t xml:space="preserve">as/aos leitoras/es </w:t>
      </w:r>
      <w:r w:rsidR="00AB5920">
        <w:rPr>
          <w:rFonts w:eastAsia="Times New Roman" w:cs="Arial"/>
          <w:color w:val="111111"/>
          <w:lang w:eastAsia="pt-BR"/>
        </w:rPr>
        <w:t>o</w:t>
      </w:r>
      <w:r>
        <w:rPr>
          <w:rFonts w:eastAsia="Times New Roman" w:cs="Arial"/>
          <w:color w:val="111111"/>
          <w:lang w:eastAsia="pt-BR"/>
        </w:rPr>
        <w:t xml:space="preserve"> relato preliminar sobre experiência relativa a</w:t>
      </w:r>
      <w:r w:rsidR="004F20B0" w:rsidRPr="009E42DD">
        <w:rPr>
          <w:rFonts w:eastAsia="Times New Roman" w:cs="Arial"/>
          <w:color w:val="111111"/>
          <w:lang w:eastAsia="pt-BR"/>
        </w:rPr>
        <w:t xml:space="preserve"> troc</w:t>
      </w:r>
      <w:r>
        <w:rPr>
          <w:rFonts w:eastAsia="Times New Roman" w:cs="Arial"/>
          <w:color w:val="111111"/>
          <w:lang w:eastAsia="pt-BR"/>
        </w:rPr>
        <w:t>as de conhecimento entre um</w:t>
      </w:r>
      <w:r w:rsidR="004F20B0" w:rsidRPr="009E42DD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4F20B0" w:rsidRPr="004A134D">
        <w:rPr>
          <w:rFonts w:eastAsia="Times New Roman" w:cs="Arial"/>
          <w:i/>
          <w:color w:val="111111"/>
          <w:lang w:eastAsia="pt-BR"/>
        </w:rPr>
        <w:t>Kiti</w:t>
      </w:r>
      <w:proofErr w:type="spellEnd"/>
      <w:r w:rsidR="004F20B0" w:rsidRPr="004A134D">
        <w:rPr>
          <w:rFonts w:eastAsia="Times New Roman" w:cs="Arial"/>
          <w:i/>
          <w:color w:val="111111"/>
          <w:lang w:eastAsia="pt-BR"/>
        </w:rPr>
        <w:t xml:space="preserve"> </w:t>
      </w:r>
      <w:proofErr w:type="spellStart"/>
      <w:r w:rsidR="004F20B0" w:rsidRPr="004A134D">
        <w:rPr>
          <w:rFonts w:eastAsia="Times New Roman" w:cs="Arial"/>
          <w:i/>
          <w:color w:val="111111"/>
          <w:lang w:eastAsia="pt-BR"/>
        </w:rPr>
        <w:t>Masigu</w:t>
      </w:r>
      <w:proofErr w:type="spellEnd"/>
      <w:r w:rsidR="004F20B0" w:rsidRPr="009E42DD">
        <w:rPr>
          <w:rFonts w:eastAsia="Times New Roman" w:cs="Arial"/>
          <w:color w:val="111111"/>
          <w:lang w:eastAsia="pt-BR"/>
        </w:rPr>
        <w:t xml:space="preserve"> </w:t>
      </w:r>
      <w:r w:rsidR="009E69BF" w:rsidRPr="009E42DD">
        <w:rPr>
          <w:rFonts w:eastAsia="Times New Roman" w:cs="Arial"/>
          <w:color w:val="111111"/>
          <w:lang w:eastAsia="pt-BR"/>
        </w:rPr>
        <w:t>(historiador)</w:t>
      </w:r>
      <w:r w:rsidR="009E69BF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4F20B0" w:rsidRPr="004A134D">
        <w:rPr>
          <w:rFonts w:eastAsia="Times New Roman" w:cs="Arial"/>
          <w:i/>
          <w:color w:val="111111"/>
          <w:lang w:eastAsia="pt-BR"/>
        </w:rPr>
        <w:t>Tuyuka</w:t>
      </w:r>
      <w:proofErr w:type="spellEnd"/>
      <w:r w:rsidR="00A04E63">
        <w:rPr>
          <w:rFonts w:eastAsia="Times New Roman" w:cs="Arial"/>
          <w:color w:val="111111"/>
          <w:lang w:eastAsia="pt-BR"/>
        </w:rPr>
        <w:t xml:space="preserve"> </w:t>
      </w:r>
      <w:r>
        <w:rPr>
          <w:rFonts w:eastAsia="Times New Roman" w:cs="Arial"/>
          <w:color w:val="111111"/>
          <w:lang w:eastAsia="pt-BR"/>
        </w:rPr>
        <w:t>e um</w:t>
      </w:r>
      <w:r w:rsidR="004F20B0" w:rsidRPr="009E42DD">
        <w:rPr>
          <w:rFonts w:eastAsia="Times New Roman" w:cs="Arial"/>
          <w:color w:val="111111"/>
          <w:lang w:eastAsia="pt-BR"/>
        </w:rPr>
        <w:t xml:space="preserve"> arqueólogo não-Indígena</w:t>
      </w:r>
      <w:r w:rsidR="005109AF">
        <w:rPr>
          <w:rFonts w:eastAsia="Times New Roman" w:cs="Arial"/>
          <w:color w:val="111111"/>
          <w:lang w:eastAsia="pt-BR"/>
        </w:rPr>
        <w:t xml:space="preserve"> que j</w:t>
      </w:r>
      <w:r w:rsidR="00AB5920">
        <w:rPr>
          <w:rFonts w:eastAsia="Times New Roman" w:cs="Arial"/>
          <w:color w:val="111111"/>
          <w:lang w:eastAsia="pt-BR"/>
        </w:rPr>
        <w:t>untos</w:t>
      </w:r>
      <w:r w:rsidR="00CF14D1">
        <w:rPr>
          <w:rFonts w:eastAsia="Times New Roman" w:cs="Arial"/>
          <w:color w:val="111111"/>
          <w:lang w:eastAsia="pt-BR"/>
        </w:rPr>
        <w:t>, em 2016,</w:t>
      </w:r>
      <w:r w:rsidR="00AB5920">
        <w:rPr>
          <w:rFonts w:eastAsia="Times New Roman" w:cs="Arial"/>
          <w:color w:val="111111"/>
          <w:lang w:eastAsia="pt-BR"/>
        </w:rPr>
        <w:t xml:space="preserve"> </w:t>
      </w:r>
      <w:r w:rsidR="004F20B0" w:rsidRPr="009E42DD">
        <w:rPr>
          <w:rFonts w:eastAsia="Times New Roman" w:cs="Arial"/>
          <w:color w:val="111111"/>
          <w:lang w:eastAsia="pt-BR"/>
        </w:rPr>
        <w:t>prospectaram</w:t>
      </w:r>
      <w:r w:rsidR="00AB5920">
        <w:rPr>
          <w:rFonts w:eastAsia="Times New Roman" w:cs="Arial"/>
          <w:color w:val="111111"/>
          <w:lang w:eastAsia="pt-BR"/>
        </w:rPr>
        <w:t>,</w:t>
      </w:r>
      <w:r w:rsidR="00CF14D1">
        <w:rPr>
          <w:rFonts w:eastAsia="Times New Roman" w:cs="Arial"/>
          <w:color w:val="111111"/>
          <w:lang w:eastAsia="pt-BR"/>
        </w:rPr>
        <w:t xml:space="preserve"> na estação seca</w:t>
      </w:r>
      <w:r w:rsidR="004F20B0" w:rsidRPr="009E42DD">
        <w:rPr>
          <w:rFonts w:eastAsia="Times New Roman" w:cs="Arial"/>
          <w:color w:val="111111"/>
          <w:lang w:eastAsia="pt-BR"/>
        </w:rPr>
        <w:t xml:space="preserve"> um c</w:t>
      </w:r>
      <w:r w:rsidR="005109AF">
        <w:rPr>
          <w:rFonts w:eastAsia="Times New Roman" w:cs="Arial"/>
          <w:color w:val="111111"/>
          <w:lang w:eastAsia="pt-BR"/>
        </w:rPr>
        <w:t>onjunto de sítios rupestres no B</w:t>
      </w:r>
      <w:r w:rsidR="004F20B0" w:rsidRPr="009E42DD">
        <w:rPr>
          <w:rFonts w:eastAsia="Times New Roman" w:cs="Arial"/>
          <w:color w:val="111111"/>
          <w:lang w:eastAsia="pt-BR"/>
        </w:rPr>
        <w:t xml:space="preserve">aixo Rio Negro, </w:t>
      </w:r>
      <w:r w:rsidR="00CF14D1">
        <w:rPr>
          <w:rFonts w:eastAsia="Times New Roman" w:cs="Arial"/>
          <w:color w:val="111111"/>
          <w:lang w:eastAsia="pt-BR"/>
        </w:rPr>
        <w:t>no</w:t>
      </w:r>
      <w:r w:rsidR="00AB5920">
        <w:rPr>
          <w:rFonts w:eastAsia="Times New Roman" w:cs="Arial"/>
          <w:color w:val="111111"/>
          <w:lang w:eastAsia="pt-BR"/>
        </w:rPr>
        <w:t xml:space="preserve"> </w:t>
      </w:r>
      <w:r w:rsidR="004F20B0" w:rsidRPr="009E42DD">
        <w:rPr>
          <w:rFonts w:eastAsia="Times New Roman" w:cs="Arial"/>
          <w:color w:val="111111"/>
          <w:lang w:eastAsia="pt-BR"/>
        </w:rPr>
        <w:t xml:space="preserve">Amazonas. </w:t>
      </w:r>
      <w:r w:rsidR="00CF14D1" w:rsidRPr="004A134D">
        <w:rPr>
          <w:rFonts w:eastAsia="Times New Roman" w:cs="Arial"/>
          <w:i/>
          <w:color w:val="111111"/>
          <w:lang w:eastAsia="pt-BR"/>
        </w:rPr>
        <w:t>Ʉ</w:t>
      </w:r>
      <w:proofErr w:type="spellStart"/>
      <w:r w:rsidR="00CF14D1" w:rsidRPr="004A134D">
        <w:rPr>
          <w:rFonts w:eastAsia="Times New Roman" w:cs="Arial"/>
          <w:i/>
          <w:color w:val="111111"/>
          <w:lang w:eastAsia="pt-BR"/>
        </w:rPr>
        <w:t>tã</w:t>
      </w:r>
      <w:proofErr w:type="spellEnd"/>
      <w:r w:rsidR="00CF14D1" w:rsidRPr="004A134D">
        <w:rPr>
          <w:rFonts w:eastAsia="Times New Roman" w:cs="Arial"/>
          <w:i/>
          <w:color w:val="111111"/>
          <w:lang w:eastAsia="pt-BR"/>
        </w:rPr>
        <w:t xml:space="preserve"> </w:t>
      </w:r>
      <w:proofErr w:type="spellStart"/>
      <w:r w:rsidR="00CF14D1" w:rsidRPr="004A134D">
        <w:rPr>
          <w:rFonts w:eastAsia="Times New Roman" w:cs="Arial"/>
          <w:i/>
          <w:color w:val="111111"/>
          <w:lang w:eastAsia="pt-BR"/>
        </w:rPr>
        <w:lastRenderedPageBreak/>
        <w:t>Woritire</w:t>
      </w:r>
      <w:proofErr w:type="spellEnd"/>
      <w:r w:rsidR="00CF14D1" w:rsidRPr="009E42DD">
        <w:rPr>
          <w:rFonts w:eastAsia="Times New Roman" w:cs="Arial"/>
          <w:color w:val="111111"/>
          <w:lang w:eastAsia="pt-BR"/>
        </w:rPr>
        <w:t xml:space="preserve">, isto é, lugares sagrados com desenhos nas pedras, muitos dos quais também são </w:t>
      </w:r>
      <w:proofErr w:type="spellStart"/>
      <w:r w:rsidR="00CF14D1" w:rsidRPr="004A134D">
        <w:rPr>
          <w:rFonts w:eastAsia="Times New Roman" w:cs="Arial"/>
          <w:i/>
          <w:color w:val="111111"/>
          <w:lang w:eastAsia="pt-BR"/>
        </w:rPr>
        <w:t>Pamuri</w:t>
      </w:r>
      <w:proofErr w:type="spellEnd"/>
      <w:r w:rsidR="00CF14D1" w:rsidRPr="004A134D">
        <w:rPr>
          <w:rFonts w:eastAsia="Times New Roman" w:cs="Arial"/>
          <w:i/>
          <w:color w:val="111111"/>
          <w:lang w:eastAsia="pt-BR"/>
        </w:rPr>
        <w:t xml:space="preserve"> </w:t>
      </w:r>
      <w:proofErr w:type="spellStart"/>
      <w:r w:rsidR="00CF14D1" w:rsidRPr="004A134D">
        <w:rPr>
          <w:rFonts w:eastAsia="Times New Roman" w:cs="Arial"/>
          <w:i/>
          <w:color w:val="111111"/>
          <w:lang w:eastAsia="pt-BR"/>
        </w:rPr>
        <w:t>Wiseri</w:t>
      </w:r>
      <w:proofErr w:type="spellEnd"/>
      <w:r w:rsidR="00CF14D1" w:rsidRPr="009E42DD">
        <w:rPr>
          <w:rFonts w:eastAsia="Times New Roman" w:cs="Arial"/>
          <w:color w:val="111111"/>
          <w:lang w:eastAsia="pt-BR"/>
        </w:rPr>
        <w:t xml:space="preserve"> (Casas de Transformação)</w:t>
      </w:r>
      <w:r w:rsidR="00CF14D1">
        <w:rPr>
          <w:rFonts w:eastAsia="Times New Roman" w:cs="Arial"/>
          <w:color w:val="111111"/>
          <w:lang w:eastAsia="pt-BR"/>
        </w:rPr>
        <w:t xml:space="preserve"> são as denominações do</w:t>
      </w:r>
      <w:r w:rsidR="004F20B0" w:rsidRPr="009E42DD">
        <w:rPr>
          <w:rFonts w:eastAsia="Times New Roman" w:cs="Arial"/>
          <w:color w:val="111111"/>
          <w:lang w:eastAsia="pt-BR"/>
        </w:rPr>
        <w:t xml:space="preserve"> conhecimento </w:t>
      </w:r>
      <w:proofErr w:type="spellStart"/>
      <w:r w:rsidR="004F20B0" w:rsidRPr="004A134D">
        <w:rPr>
          <w:rFonts w:eastAsia="Times New Roman" w:cs="Arial"/>
          <w:i/>
          <w:color w:val="111111"/>
          <w:lang w:eastAsia="pt-BR"/>
        </w:rPr>
        <w:t>Tuyuka</w:t>
      </w:r>
      <w:proofErr w:type="spellEnd"/>
      <w:r w:rsidR="00CF14D1">
        <w:rPr>
          <w:rFonts w:eastAsia="Times New Roman" w:cs="Arial"/>
          <w:color w:val="111111"/>
          <w:lang w:eastAsia="pt-BR"/>
        </w:rPr>
        <w:t xml:space="preserve"> oferecida aos sítios referenciados anteriormente</w:t>
      </w:r>
      <w:r w:rsidR="004F20B0" w:rsidRPr="009E42DD">
        <w:rPr>
          <w:rFonts w:eastAsia="Times New Roman" w:cs="Arial"/>
          <w:color w:val="111111"/>
          <w:lang w:eastAsia="pt-BR"/>
        </w:rPr>
        <w:t xml:space="preserve">. </w:t>
      </w:r>
      <w:r w:rsidR="00CF14D1">
        <w:rPr>
          <w:rFonts w:eastAsia="Times New Roman" w:cs="Arial"/>
          <w:color w:val="111111"/>
          <w:lang w:eastAsia="pt-BR"/>
        </w:rPr>
        <w:t>O trabalho foi realizado em virtude de aproximação</w:t>
      </w:r>
      <w:r w:rsidR="004F20B0" w:rsidRPr="009E42DD">
        <w:rPr>
          <w:rFonts w:eastAsia="Times New Roman" w:cs="Arial"/>
          <w:color w:val="111111"/>
          <w:lang w:eastAsia="pt-BR"/>
        </w:rPr>
        <w:t xml:space="preserve"> </w:t>
      </w:r>
      <w:r w:rsidR="00AB5920">
        <w:rPr>
          <w:rFonts w:eastAsia="Times New Roman" w:cs="Arial"/>
          <w:color w:val="111111"/>
          <w:lang w:eastAsia="pt-BR"/>
        </w:rPr>
        <w:t xml:space="preserve">profícua </w:t>
      </w:r>
      <w:r w:rsidR="003F1176">
        <w:rPr>
          <w:rFonts w:eastAsia="Times New Roman" w:cs="Arial"/>
          <w:color w:val="111111"/>
          <w:lang w:eastAsia="pt-BR"/>
        </w:rPr>
        <w:t xml:space="preserve">de </w:t>
      </w:r>
      <w:r w:rsidR="00CF14D1">
        <w:rPr>
          <w:rFonts w:eastAsia="Times New Roman" w:cs="Arial"/>
          <w:color w:val="111111"/>
          <w:lang w:eastAsia="pt-BR"/>
        </w:rPr>
        <w:t>agenda relativa à</w:t>
      </w:r>
      <w:r w:rsidR="004F20B0" w:rsidRPr="009E42DD">
        <w:rPr>
          <w:rFonts w:eastAsia="Times New Roman" w:cs="Arial"/>
          <w:color w:val="111111"/>
          <w:lang w:eastAsia="pt-BR"/>
        </w:rPr>
        <w:t xml:space="preserve"> pesquisa intercultural sobre o tema</w:t>
      </w:r>
      <w:r w:rsidR="00AB5920">
        <w:rPr>
          <w:rFonts w:eastAsia="Times New Roman" w:cs="Arial"/>
          <w:color w:val="111111"/>
          <w:lang w:eastAsia="pt-BR"/>
        </w:rPr>
        <w:t>,</w:t>
      </w:r>
      <w:r w:rsidR="004F20B0" w:rsidRPr="009E42DD">
        <w:rPr>
          <w:rFonts w:eastAsia="Times New Roman" w:cs="Arial"/>
          <w:color w:val="111111"/>
          <w:lang w:eastAsia="pt-BR"/>
        </w:rPr>
        <w:t xml:space="preserve"> </w:t>
      </w:r>
      <w:r w:rsidR="00CF14D1">
        <w:rPr>
          <w:rFonts w:eastAsia="Times New Roman" w:cs="Arial"/>
          <w:color w:val="111111"/>
          <w:lang w:eastAsia="pt-BR"/>
        </w:rPr>
        <w:t>a qual pode ser vista</w:t>
      </w:r>
      <w:r w:rsidR="004F20B0" w:rsidRPr="009E42DD">
        <w:rPr>
          <w:rFonts w:eastAsia="Times New Roman" w:cs="Arial"/>
          <w:color w:val="111111"/>
          <w:lang w:eastAsia="pt-BR"/>
        </w:rPr>
        <w:t xml:space="preserve"> como exercício de descolonização da arqueologia rupestre na Amazônia.</w:t>
      </w:r>
    </w:p>
    <w:p w14:paraId="0FD44292" w14:textId="6F11F0AC" w:rsidR="00D92618" w:rsidRPr="009E42DD" w:rsidRDefault="00CF14D1" w:rsidP="00603412">
      <w:pPr>
        <w:spacing w:after="120" w:line="360" w:lineRule="auto"/>
        <w:jc w:val="both"/>
        <w:rPr>
          <w:rFonts w:cs="Arial"/>
          <w:color w:val="111111"/>
          <w:shd w:val="clear" w:color="auto" w:fill="FFFFFF"/>
        </w:rPr>
      </w:pPr>
      <w:r>
        <w:t>Referindo um</w:t>
      </w:r>
      <w:r w:rsidR="00AB5920">
        <w:t xml:space="preserve"> </w:t>
      </w:r>
      <w:r>
        <w:t>“</w:t>
      </w:r>
      <w:r w:rsidR="00AB5920">
        <w:t>passado que incomoda</w:t>
      </w:r>
      <w:r>
        <w:t>”, o artigo</w:t>
      </w:r>
      <w:r w:rsidR="00AB5920">
        <w:t xml:space="preserve"> </w:t>
      </w:r>
      <w:r w:rsidR="00143287" w:rsidRPr="009E42DD">
        <w:rPr>
          <w:rFonts w:eastAsia="Times New Roman" w:cs="Arial"/>
          <w:i/>
          <w:color w:val="111111"/>
          <w:lang w:eastAsia="pt-BR"/>
        </w:rPr>
        <w:t xml:space="preserve">Capitão: a aplicação da </w:t>
      </w:r>
      <w:proofErr w:type="spellStart"/>
      <w:r w:rsidR="00143287" w:rsidRPr="00426303">
        <w:rPr>
          <w:rFonts w:eastAsia="Times New Roman" w:cs="Arial"/>
          <w:b/>
          <w:i/>
          <w:color w:val="111111"/>
          <w:lang w:eastAsia="pt-BR"/>
        </w:rPr>
        <w:t>indirect</w:t>
      </w:r>
      <w:proofErr w:type="spellEnd"/>
      <w:r w:rsidR="00143287" w:rsidRPr="00426303">
        <w:rPr>
          <w:rFonts w:eastAsia="Times New Roman" w:cs="Arial"/>
          <w:b/>
          <w:i/>
          <w:color w:val="111111"/>
          <w:lang w:eastAsia="pt-BR"/>
        </w:rPr>
        <w:t xml:space="preserve"> </w:t>
      </w:r>
      <w:proofErr w:type="spellStart"/>
      <w:r w:rsidR="00143287" w:rsidRPr="00426303">
        <w:rPr>
          <w:rFonts w:eastAsia="Times New Roman" w:cs="Arial"/>
          <w:b/>
          <w:i/>
          <w:color w:val="111111"/>
          <w:lang w:eastAsia="pt-BR"/>
        </w:rPr>
        <w:t>rule</w:t>
      </w:r>
      <w:proofErr w:type="spellEnd"/>
      <w:r w:rsidR="00143287" w:rsidRPr="009E42DD">
        <w:rPr>
          <w:rFonts w:eastAsia="Times New Roman" w:cs="Arial"/>
          <w:i/>
          <w:color w:val="111111"/>
          <w:lang w:eastAsia="pt-BR"/>
        </w:rPr>
        <w:t xml:space="preserve"> nos povos Kaiowá</w:t>
      </w:r>
      <w:r w:rsidR="00143287" w:rsidRPr="00426303">
        <w:rPr>
          <w:rFonts w:eastAsia="Times New Roman" w:cs="Arial"/>
          <w:i/>
          <w:color w:val="111111"/>
          <w:lang w:eastAsia="pt-BR"/>
        </w:rPr>
        <w:t xml:space="preserve"> e Guarani</w:t>
      </w:r>
      <w:r w:rsidR="00AB5920">
        <w:rPr>
          <w:rFonts w:eastAsia="Times New Roman" w:cs="Arial"/>
          <w:color w:val="111111"/>
          <w:lang w:eastAsia="pt-BR"/>
        </w:rPr>
        <w:t>,</w:t>
      </w:r>
      <w:r>
        <w:rPr>
          <w:rFonts w:eastAsia="Times New Roman" w:cs="Arial"/>
          <w:color w:val="111111"/>
          <w:lang w:eastAsia="pt-BR"/>
        </w:rPr>
        <w:t xml:space="preserve"> de </w:t>
      </w:r>
      <w:r w:rsidR="00143287" w:rsidRPr="00AB5920">
        <w:rPr>
          <w:rFonts w:cs="Arial"/>
          <w:color w:val="111111"/>
          <w:shd w:val="clear" w:color="auto" w:fill="FFFFFF"/>
        </w:rPr>
        <w:t>Marco</w:t>
      </w:r>
      <w:r w:rsidR="00143287" w:rsidRPr="009E42DD">
        <w:rPr>
          <w:rFonts w:cs="Arial"/>
          <w:color w:val="111111"/>
          <w:shd w:val="clear" w:color="auto" w:fill="FFFFFF"/>
        </w:rPr>
        <w:t xml:space="preserve"> </w:t>
      </w:r>
      <w:proofErr w:type="spellStart"/>
      <w:r w:rsidR="00143287" w:rsidRPr="009E42DD">
        <w:rPr>
          <w:rFonts w:cs="Arial"/>
          <w:color w:val="111111"/>
          <w:shd w:val="clear" w:color="auto" w:fill="FFFFFF"/>
        </w:rPr>
        <w:t>Antonio</w:t>
      </w:r>
      <w:proofErr w:type="spellEnd"/>
      <w:r w:rsidR="00143287" w:rsidRPr="009E42DD">
        <w:rPr>
          <w:rFonts w:cs="Arial"/>
          <w:color w:val="111111"/>
          <w:shd w:val="clear" w:color="auto" w:fill="FFFFFF"/>
        </w:rPr>
        <w:t xml:space="preserve"> Delfino de Almeida </w:t>
      </w:r>
      <w:r w:rsidR="005109AF">
        <w:rPr>
          <w:rFonts w:cs="Arial"/>
          <w:color w:val="111111"/>
          <w:shd w:val="clear" w:color="auto" w:fill="FFFFFF"/>
        </w:rPr>
        <w:t xml:space="preserve">(MPF) </w:t>
      </w:r>
      <w:r w:rsidR="00143287" w:rsidRPr="009E42DD">
        <w:rPr>
          <w:rFonts w:cs="Arial"/>
          <w:color w:val="111111"/>
          <w:shd w:val="clear" w:color="auto" w:fill="FFFFFF"/>
        </w:rPr>
        <w:t>e Thiago Leandro Vieira Cavalcante</w:t>
      </w:r>
      <w:r w:rsidR="005109AF">
        <w:rPr>
          <w:rFonts w:cs="Arial"/>
          <w:color w:val="111111"/>
          <w:shd w:val="clear" w:color="auto" w:fill="FFFFFF"/>
        </w:rPr>
        <w:t xml:space="preserve"> (UFGD)</w:t>
      </w:r>
      <w:r w:rsidR="00AB5920">
        <w:rPr>
          <w:rFonts w:cs="Arial"/>
          <w:color w:val="111111"/>
          <w:shd w:val="clear" w:color="auto" w:fill="FFFFFF"/>
        </w:rPr>
        <w:t xml:space="preserve">, apresentam </w:t>
      </w:r>
      <w:r w:rsidR="00D92618" w:rsidRPr="009E42DD">
        <w:rPr>
          <w:rFonts w:cs="Arial"/>
          <w:color w:val="111111"/>
          <w:shd w:val="clear" w:color="auto" w:fill="FFFFFF"/>
        </w:rPr>
        <w:t xml:space="preserve">o conceito de </w:t>
      </w:r>
      <w:r w:rsidR="00AB5920">
        <w:rPr>
          <w:rFonts w:cs="Arial"/>
          <w:color w:val="111111"/>
          <w:shd w:val="clear" w:color="auto" w:fill="FFFFFF"/>
        </w:rPr>
        <w:t>“</w:t>
      </w:r>
      <w:proofErr w:type="spellStart"/>
      <w:r w:rsidR="00D92618" w:rsidRPr="00AB5920">
        <w:rPr>
          <w:rFonts w:cs="Arial"/>
          <w:color w:val="111111"/>
          <w:shd w:val="clear" w:color="auto" w:fill="FFFFFF"/>
        </w:rPr>
        <w:t>indirect</w:t>
      </w:r>
      <w:proofErr w:type="spellEnd"/>
      <w:r w:rsidR="00D92618" w:rsidRPr="00AB5920">
        <w:rPr>
          <w:rFonts w:cs="Arial"/>
          <w:color w:val="111111"/>
          <w:shd w:val="clear" w:color="auto" w:fill="FFFFFF"/>
        </w:rPr>
        <w:t xml:space="preserve"> </w:t>
      </w:r>
      <w:proofErr w:type="spellStart"/>
      <w:r w:rsidR="00D92618" w:rsidRPr="00AB5920">
        <w:rPr>
          <w:rFonts w:cs="Arial"/>
          <w:color w:val="111111"/>
          <w:shd w:val="clear" w:color="auto" w:fill="FFFFFF"/>
        </w:rPr>
        <w:t>rule</w:t>
      </w:r>
      <w:proofErr w:type="spellEnd"/>
      <w:r w:rsidR="00AB5920">
        <w:rPr>
          <w:rFonts w:cs="Arial"/>
          <w:color w:val="111111"/>
          <w:shd w:val="clear" w:color="auto" w:fill="FFFFFF"/>
        </w:rPr>
        <w:t>”</w:t>
      </w:r>
      <w:r w:rsidR="00D92618" w:rsidRPr="009E42DD">
        <w:rPr>
          <w:rFonts w:cs="Arial"/>
          <w:color w:val="111111"/>
          <w:shd w:val="clear" w:color="auto" w:fill="FFFFFF"/>
        </w:rPr>
        <w:t xml:space="preserve"> ou governo indireto</w:t>
      </w:r>
      <w:r w:rsidR="00AB5920">
        <w:rPr>
          <w:rFonts w:cs="Arial"/>
          <w:color w:val="111111"/>
          <w:shd w:val="clear" w:color="auto" w:fill="FFFFFF"/>
        </w:rPr>
        <w:t>,</w:t>
      </w:r>
      <w:r>
        <w:rPr>
          <w:rFonts w:cs="Arial"/>
          <w:color w:val="111111"/>
          <w:shd w:val="clear" w:color="auto" w:fill="FFFFFF"/>
        </w:rPr>
        <w:t xml:space="preserve"> aplicado à</w:t>
      </w:r>
      <w:r w:rsidR="00F170F6">
        <w:rPr>
          <w:rFonts w:cs="Arial"/>
          <w:color w:val="111111"/>
          <w:shd w:val="clear" w:color="auto" w:fill="FFFFFF"/>
        </w:rPr>
        <w:t>s colônias forjadas</w:t>
      </w:r>
      <w:r w:rsidR="00D92618" w:rsidRPr="009E42DD">
        <w:rPr>
          <w:rFonts w:cs="Arial"/>
          <w:color w:val="111111"/>
          <w:shd w:val="clear" w:color="auto" w:fill="FFFFFF"/>
        </w:rPr>
        <w:t xml:space="preserve"> </w:t>
      </w:r>
      <w:r w:rsidR="00F170F6">
        <w:rPr>
          <w:rFonts w:cs="Arial"/>
          <w:color w:val="111111"/>
          <w:shd w:val="clear" w:color="auto" w:fill="FFFFFF"/>
        </w:rPr>
        <w:t>pelos europeus que dominaram a África ao longo d</w:t>
      </w:r>
      <w:r w:rsidR="00D92618" w:rsidRPr="009E42DD">
        <w:rPr>
          <w:rFonts w:cs="Arial"/>
          <w:color w:val="111111"/>
          <w:shd w:val="clear" w:color="auto" w:fill="FFFFFF"/>
        </w:rPr>
        <w:t>o século XIX</w:t>
      </w:r>
      <w:r w:rsidR="00AB5920">
        <w:rPr>
          <w:rFonts w:cs="Arial"/>
          <w:color w:val="111111"/>
          <w:shd w:val="clear" w:color="auto" w:fill="FFFFFF"/>
        </w:rPr>
        <w:t xml:space="preserve">. </w:t>
      </w:r>
      <w:r w:rsidR="00F170F6">
        <w:rPr>
          <w:rFonts w:cs="Arial"/>
          <w:color w:val="111111"/>
          <w:shd w:val="clear" w:color="auto" w:fill="FFFFFF"/>
        </w:rPr>
        <w:t xml:space="preserve"> Os autores d</w:t>
      </w:r>
      <w:r w:rsidR="00D92618" w:rsidRPr="009E42DD">
        <w:rPr>
          <w:rFonts w:cs="Arial"/>
          <w:color w:val="111111"/>
          <w:shd w:val="clear" w:color="auto" w:fill="FFFFFF"/>
        </w:rPr>
        <w:t>iscute</w:t>
      </w:r>
      <w:r w:rsidR="00AB5920">
        <w:rPr>
          <w:rFonts w:cs="Arial"/>
          <w:color w:val="111111"/>
          <w:shd w:val="clear" w:color="auto" w:fill="FFFFFF"/>
        </w:rPr>
        <w:t>m</w:t>
      </w:r>
      <w:r w:rsidR="00F170F6">
        <w:rPr>
          <w:rFonts w:cs="Arial"/>
          <w:color w:val="111111"/>
          <w:shd w:val="clear" w:color="auto" w:fill="FFFFFF"/>
        </w:rPr>
        <w:t xml:space="preserve"> </w:t>
      </w:r>
      <w:r w:rsidR="00D92618" w:rsidRPr="009E42DD">
        <w:rPr>
          <w:rFonts w:cs="Arial"/>
          <w:color w:val="111111"/>
          <w:shd w:val="clear" w:color="auto" w:fill="FFFFFF"/>
        </w:rPr>
        <w:t xml:space="preserve">a aplicação </w:t>
      </w:r>
      <w:r w:rsidR="00F170F6">
        <w:rPr>
          <w:rFonts w:cs="Arial"/>
          <w:color w:val="111111"/>
          <w:shd w:val="clear" w:color="auto" w:fill="FFFFFF"/>
        </w:rPr>
        <w:t xml:space="preserve">de regras semelhantes, </w:t>
      </w:r>
      <w:r w:rsidR="00D92618" w:rsidRPr="009E42DD">
        <w:rPr>
          <w:rFonts w:cs="Arial"/>
          <w:color w:val="111111"/>
          <w:shd w:val="clear" w:color="auto" w:fill="FFFFFF"/>
        </w:rPr>
        <w:t xml:space="preserve">pelo Estado brasileiro por </w:t>
      </w:r>
      <w:r w:rsidR="00F170F6">
        <w:rPr>
          <w:rFonts w:cs="Arial"/>
          <w:color w:val="111111"/>
          <w:shd w:val="clear" w:color="auto" w:fill="FFFFFF"/>
        </w:rPr>
        <w:t>intermédio</w:t>
      </w:r>
      <w:r w:rsidR="00D92618" w:rsidRPr="009E42DD">
        <w:rPr>
          <w:rFonts w:cs="Arial"/>
          <w:color w:val="111111"/>
          <w:shd w:val="clear" w:color="auto" w:fill="FFFFFF"/>
        </w:rPr>
        <w:t xml:space="preserve"> do Serviço de Proteção ao</w:t>
      </w:r>
      <w:r w:rsidR="00882DDA">
        <w:rPr>
          <w:rFonts w:cs="Arial"/>
          <w:color w:val="111111"/>
          <w:shd w:val="clear" w:color="auto" w:fill="FFFFFF"/>
        </w:rPr>
        <w:t>s</w:t>
      </w:r>
      <w:r w:rsidR="00D92618" w:rsidRPr="009E42DD">
        <w:rPr>
          <w:rFonts w:cs="Arial"/>
          <w:color w:val="111111"/>
          <w:shd w:val="clear" w:color="auto" w:fill="FFFFFF"/>
        </w:rPr>
        <w:t xml:space="preserve"> </w:t>
      </w:r>
      <w:r w:rsidR="00D92618" w:rsidRPr="005F4E79">
        <w:rPr>
          <w:rFonts w:cs="Arial"/>
          <w:color w:val="111111"/>
          <w:shd w:val="clear" w:color="auto" w:fill="FFFFFF"/>
        </w:rPr>
        <w:t>Índio</w:t>
      </w:r>
      <w:r w:rsidR="00882DDA" w:rsidRPr="005F4E79">
        <w:rPr>
          <w:rFonts w:cs="Arial"/>
          <w:color w:val="111111"/>
          <w:shd w:val="clear" w:color="auto" w:fill="FFFFFF"/>
        </w:rPr>
        <w:t>s</w:t>
      </w:r>
      <w:r w:rsidR="00D92618" w:rsidRPr="005F4E79">
        <w:rPr>
          <w:rFonts w:cs="Arial"/>
          <w:color w:val="111111"/>
          <w:shd w:val="clear" w:color="auto" w:fill="FFFFFF"/>
        </w:rPr>
        <w:t xml:space="preserve"> </w:t>
      </w:r>
      <w:r w:rsidR="005109AF" w:rsidRPr="005F4E79">
        <w:rPr>
          <w:rFonts w:cs="Arial"/>
          <w:color w:val="111111"/>
          <w:shd w:val="clear" w:color="auto" w:fill="FFFFFF"/>
        </w:rPr>
        <w:t>(</w:t>
      </w:r>
      <w:r w:rsidR="00D92618" w:rsidRPr="005F4E79">
        <w:rPr>
          <w:rFonts w:cs="Arial"/>
          <w:color w:val="111111"/>
          <w:shd w:val="clear" w:color="auto" w:fill="FFFFFF"/>
        </w:rPr>
        <w:t>SPI</w:t>
      </w:r>
      <w:r w:rsidR="005109AF" w:rsidRPr="005F4E79">
        <w:rPr>
          <w:rFonts w:cs="Arial"/>
          <w:color w:val="111111"/>
          <w:shd w:val="clear" w:color="auto" w:fill="FFFFFF"/>
        </w:rPr>
        <w:t>)</w:t>
      </w:r>
      <w:r w:rsidR="00AB5920" w:rsidRPr="005F4E79">
        <w:rPr>
          <w:rFonts w:cs="Arial"/>
          <w:color w:val="111111"/>
          <w:shd w:val="clear" w:color="auto" w:fill="FFFFFF"/>
        </w:rPr>
        <w:t xml:space="preserve">, criado </w:t>
      </w:r>
      <w:r w:rsidR="00882DDA" w:rsidRPr="005F4E79">
        <w:rPr>
          <w:rFonts w:cs="Arial"/>
          <w:color w:val="111111"/>
          <w:shd w:val="clear" w:color="auto" w:fill="FFFFFF"/>
        </w:rPr>
        <w:t xml:space="preserve">no Brasil </w:t>
      </w:r>
      <w:r w:rsidR="00AB5920" w:rsidRPr="005F4E79">
        <w:rPr>
          <w:rFonts w:cs="Arial"/>
          <w:color w:val="111111"/>
          <w:shd w:val="clear" w:color="auto" w:fill="FFFFFF"/>
        </w:rPr>
        <w:t>em 1910 e extinto em 1967</w:t>
      </w:r>
      <w:r w:rsidR="00D92618" w:rsidRPr="005F4E79">
        <w:rPr>
          <w:rFonts w:cs="Arial"/>
          <w:color w:val="111111"/>
          <w:shd w:val="clear" w:color="auto" w:fill="FFFFFF"/>
        </w:rPr>
        <w:t xml:space="preserve">. </w:t>
      </w:r>
      <w:r w:rsidR="00F170F6" w:rsidRPr="005F4E79">
        <w:rPr>
          <w:rFonts w:cs="Arial"/>
          <w:color w:val="111111"/>
          <w:shd w:val="clear" w:color="auto" w:fill="FFFFFF"/>
        </w:rPr>
        <w:t xml:space="preserve"> </w:t>
      </w:r>
      <w:r w:rsidR="00367627" w:rsidRPr="005F4E79">
        <w:rPr>
          <w:rFonts w:cs="Arial"/>
          <w:color w:val="111111"/>
          <w:shd w:val="clear" w:color="auto" w:fill="FFFFFF"/>
        </w:rPr>
        <w:t>O tal governo indireto é</w:t>
      </w:r>
      <w:r w:rsidR="00367627">
        <w:rPr>
          <w:rFonts w:cs="Arial"/>
          <w:color w:val="111111"/>
          <w:shd w:val="clear" w:color="auto" w:fill="FFFFFF"/>
        </w:rPr>
        <w:t xml:space="preserve"> resultado da</w:t>
      </w:r>
      <w:r w:rsidR="00D92618" w:rsidRPr="009E42DD">
        <w:rPr>
          <w:rFonts w:cs="Arial"/>
          <w:color w:val="111111"/>
          <w:shd w:val="clear" w:color="auto" w:fill="FFFFFF"/>
        </w:rPr>
        <w:t xml:space="preserve"> imposição de um novo modelo de liderança </w:t>
      </w:r>
      <w:r w:rsidR="00367627">
        <w:rPr>
          <w:rFonts w:cs="Arial"/>
          <w:color w:val="111111"/>
          <w:shd w:val="clear" w:color="auto" w:fill="FFFFFF"/>
        </w:rPr>
        <w:t xml:space="preserve">que </w:t>
      </w:r>
      <w:r w:rsidR="00D92618" w:rsidRPr="009E42DD">
        <w:rPr>
          <w:rFonts w:cs="Arial"/>
          <w:color w:val="111111"/>
          <w:shd w:val="clear" w:color="auto" w:fill="FFFFFF"/>
        </w:rPr>
        <w:t xml:space="preserve">se materializou na figura do </w:t>
      </w:r>
      <w:r w:rsidR="00367627">
        <w:rPr>
          <w:rFonts w:cs="Arial"/>
          <w:color w:val="111111"/>
          <w:shd w:val="clear" w:color="auto" w:fill="FFFFFF"/>
        </w:rPr>
        <w:t>“</w:t>
      </w:r>
      <w:r w:rsidR="00D92618" w:rsidRPr="009E42DD">
        <w:rPr>
          <w:rFonts w:cs="Arial"/>
          <w:color w:val="111111"/>
          <w:shd w:val="clear" w:color="auto" w:fill="FFFFFF"/>
        </w:rPr>
        <w:t>capitão</w:t>
      </w:r>
      <w:r w:rsidR="00367627">
        <w:rPr>
          <w:rFonts w:cs="Arial"/>
          <w:color w:val="111111"/>
          <w:shd w:val="clear" w:color="auto" w:fill="FFFFFF"/>
        </w:rPr>
        <w:t>”</w:t>
      </w:r>
      <w:r w:rsidR="00D92618" w:rsidRPr="009E42DD">
        <w:rPr>
          <w:rFonts w:cs="Arial"/>
          <w:color w:val="111111"/>
          <w:shd w:val="clear" w:color="auto" w:fill="FFFFFF"/>
        </w:rPr>
        <w:t xml:space="preserve"> a quem, na condição de indígena, cabia impor</w:t>
      </w:r>
      <w:r w:rsidR="00AB5920">
        <w:rPr>
          <w:rFonts w:cs="Arial"/>
          <w:color w:val="111111"/>
          <w:shd w:val="clear" w:color="auto" w:fill="FFFFFF"/>
        </w:rPr>
        <w:t>,</w:t>
      </w:r>
      <w:r w:rsidR="00D92618" w:rsidRPr="009E42DD">
        <w:rPr>
          <w:rFonts w:cs="Arial"/>
          <w:color w:val="111111"/>
          <w:shd w:val="clear" w:color="auto" w:fill="FFFFFF"/>
        </w:rPr>
        <w:t xml:space="preserve"> aos demais </w:t>
      </w:r>
      <w:r w:rsidR="005109AF">
        <w:rPr>
          <w:rFonts w:cs="Arial"/>
          <w:color w:val="111111"/>
          <w:shd w:val="clear" w:color="auto" w:fill="FFFFFF"/>
        </w:rPr>
        <w:t>membros da</w:t>
      </w:r>
      <w:r w:rsidR="00AB5920">
        <w:rPr>
          <w:rFonts w:cs="Arial"/>
          <w:color w:val="111111"/>
          <w:shd w:val="clear" w:color="auto" w:fill="FFFFFF"/>
        </w:rPr>
        <w:t xml:space="preserve"> c</w:t>
      </w:r>
      <w:r w:rsidR="005109AF">
        <w:rPr>
          <w:rFonts w:cs="Arial"/>
          <w:color w:val="111111"/>
          <w:shd w:val="clear" w:color="auto" w:fill="FFFFFF"/>
        </w:rPr>
        <w:t>omunidade</w:t>
      </w:r>
      <w:r w:rsidR="00AB5920">
        <w:rPr>
          <w:rFonts w:cs="Arial"/>
          <w:color w:val="111111"/>
          <w:shd w:val="clear" w:color="auto" w:fill="FFFFFF"/>
        </w:rPr>
        <w:t xml:space="preserve">, </w:t>
      </w:r>
      <w:r w:rsidR="00367627">
        <w:rPr>
          <w:rFonts w:cs="Arial"/>
          <w:color w:val="111111"/>
          <w:shd w:val="clear" w:color="auto" w:fill="FFFFFF"/>
        </w:rPr>
        <w:t>diretrizes emanadas pelo</w:t>
      </w:r>
      <w:r w:rsidR="00AB5920">
        <w:rPr>
          <w:rFonts w:cs="Arial"/>
          <w:color w:val="111111"/>
          <w:shd w:val="clear" w:color="auto" w:fill="FFFFFF"/>
        </w:rPr>
        <w:t xml:space="preserve"> </w:t>
      </w:r>
      <w:r w:rsidR="009E69BF">
        <w:rPr>
          <w:rFonts w:cs="Arial"/>
          <w:color w:val="111111"/>
          <w:shd w:val="clear" w:color="auto" w:fill="FFFFFF"/>
        </w:rPr>
        <w:t>órgão tutelar</w:t>
      </w:r>
      <w:r w:rsidR="00426303">
        <w:rPr>
          <w:rFonts w:cs="Arial"/>
          <w:color w:val="111111"/>
          <w:shd w:val="clear" w:color="auto" w:fill="FFFFFF"/>
        </w:rPr>
        <w:t xml:space="preserve">. </w:t>
      </w:r>
      <w:r w:rsidR="00D92618" w:rsidRPr="009E42DD">
        <w:rPr>
          <w:rFonts w:cs="Arial"/>
          <w:color w:val="111111"/>
          <w:shd w:val="clear" w:color="auto" w:fill="FFFFFF"/>
        </w:rPr>
        <w:t xml:space="preserve">A autoridade do </w:t>
      </w:r>
      <w:r w:rsidR="00367627">
        <w:rPr>
          <w:rFonts w:cs="Arial"/>
          <w:color w:val="111111"/>
          <w:shd w:val="clear" w:color="auto" w:fill="FFFFFF"/>
        </w:rPr>
        <w:t>“</w:t>
      </w:r>
      <w:r w:rsidR="00D92618" w:rsidRPr="009E42DD">
        <w:rPr>
          <w:rFonts w:cs="Arial"/>
          <w:color w:val="111111"/>
          <w:shd w:val="clear" w:color="auto" w:fill="FFFFFF"/>
        </w:rPr>
        <w:t>capitão</w:t>
      </w:r>
      <w:r w:rsidR="00367627">
        <w:rPr>
          <w:rFonts w:cs="Arial"/>
          <w:color w:val="111111"/>
          <w:shd w:val="clear" w:color="auto" w:fill="FFFFFF"/>
        </w:rPr>
        <w:t>” imposto</w:t>
      </w:r>
      <w:r w:rsidR="00D92618" w:rsidRPr="009E42DD">
        <w:rPr>
          <w:rFonts w:cs="Arial"/>
          <w:color w:val="111111"/>
          <w:shd w:val="clear" w:color="auto" w:fill="FFFFFF"/>
        </w:rPr>
        <w:t xml:space="preserve"> se sobrepôs às lideranças tradicionais </w:t>
      </w:r>
      <w:r w:rsidR="00AB5920">
        <w:rPr>
          <w:rFonts w:cs="Arial"/>
          <w:color w:val="111111"/>
          <w:shd w:val="clear" w:color="auto" w:fill="FFFFFF"/>
        </w:rPr>
        <w:t>e</w:t>
      </w:r>
      <w:r w:rsidR="00367627">
        <w:rPr>
          <w:rFonts w:cs="Arial"/>
          <w:color w:val="111111"/>
          <w:shd w:val="clear" w:color="auto" w:fill="FFFFFF"/>
        </w:rPr>
        <w:t xml:space="preserve"> o fato produziu conflitos, pois desestrutura a organização social e política dos povos indígenas. </w:t>
      </w:r>
      <w:r w:rsidR="00AB5920">
        <w:rPr>
          <w:rFonts w:cs="Arial"/>
          <w:color w:val="111111"/>
          <w:shd w:val="clear" w:color="auto" w:fill="FFFFFF"/>
        </w:rPr>
        <w:t xml:space="preserve"> </w:t>
      </w:r>
      <w:r w:rsidR="00367627">
        <w:rPr>
          <w:rFonts w:cs="Arial"/>
          <w:color w:val="111111"/>
          <w:shd w:val="clear" w:color="auto" w:fill="FFFFFF"/>
        </w:rPr>
        <w:t>A mudança só se opera aos poucos após a Constituição de 1988.</w:t>
      </w:r>
    </w:p>
    <w:p w14:paraId="6E95E2AF" w14:textId="5166657A" w:rsidR="00D92618" w:rsidRPr="009E42DD" w:rsidRDefault="00AB5920" w:rsidP="00603412">
      <w:pPr>
        <w:spacing w:after="120" w:line="360" w:lineRule="auto"/>
        <w:jc w:val="both"/>
        <w:rPr>
          <w:rFonts w:eastAsia="Times New Roman" w:cs="Tahoma"/>
          <w:color w:val="111111"/>
          <w:lang w:eastAsia="pt-BR"/>
        </w:rPr>
      </w:pPr>
      <w:r>
        <w:rPr>
          <w:rFonts w:eastAsia="Times New Roman" w:cs="Arial"/>
          <w:color w:val="111111"/>
          <w:lang w:eastAsia="pt-BR"/>
        </w:rPr>
        <w:t>N</w:t>
      </w:r>
      <w:r w:rsidR="00426303">
        <w:rPr>
          <w:rFonts w:eastAsia="Times New Roman" w:cs="Arial"/>
          <w:color w:val="111111"/>
          <w:lang w:eastAsia="pt-BR"/>
        </w:rPr>
        <w:t>a sequência, n</w:t>
      </w:r>
      <w:r>
        <w:rPr>
          <w:rFonts w:eastAsia="Times New Roman" w:cs="Arial"/>
          <w:color w:val="111111"/>
          <w:lang w:eastAsia="pt-BR"/>
        </w:rPr>
        <w:t xml:space="preserve">o artigo </w:t>
      </w:r>
      <w:r w:rsidR="00143287" w:rsidRPr="009E42DD">
        <w:rPr>
          <w:rFonts w:eastAsia="Times New Roman" w:cs="Arial"/>
          <w:i/>
          <w:color w:val="111111"/>
          <w:lang w:eastAsia="pt-BR"/>
        </w:rPr>
        <w:t>Povos indígenas, saúde e ditadura</w:t>
      </w:r>
      <w:r>
        <w:rPr>
          <w:rFonts w:eastAsia="Times New Roman" w:cs="Arial"/>
          <w:color w:val="111111"/>
          <w:lang w:eastAsia="pt-BR"/>
        </w:rPr>
        <w:t xml:space="preserve">, </w:t>
      </w:r>
      <w:r w:rsidR="00143287" w:rsidRPr="009E42DD">
        <w:rPr>
          <w:rFonts w:eastAsia="Times New Roman" w:cs="Arial"/>
          <w:color w:val="111111"/>
          <w:lang w:eastAsia="pt-BR"/>
        </w:rPr>
        <w:t>Jane Felipe Beltrão</w:t>
      </w:r>
      <w:r w:rsidR="00B333EC">
        <w:rPr>
          <w:rFonts w:eastAsia="Times New Roman" w:cs="Arial"/>
          <w:color w:val="111111"/>
          <w:lang w:eastAsia="pt-BR"/>
        </w:rPr>
        <w:t xml:space="preserve"> (UFPA)</w:t>
      </w:r>
      <w:r>
        <w:rPr>
          <w:rFonts w:eastAsia="Times New Roman" w:cs="Tahoma"/>
          <w:color w:val="111111"/>
          <w:lang w:eastAsia="pt-BR"/>
        </w:rPr>
        <w:t xml:space="preserve"> analisa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a saúde como referência </w:t>
      </w:r>
      <w:r>
        <w:rPr>
          <w:rFonts w:eastAsia="Times New Roman" w:cs="Tahoma"/>
          <w:color w:val="111111"/>
          <w:lang w:eastAsia="pt-BR"/>
        </w:rPr>
        <w:t>para a compreensão da h</w:t>
      </w:r>
      <w:r w:rsidR="00D92618" w:rsidRPr="009E42DD">
        <w:rPr>
          <w:rFonts w:eastAsia="Times New Roman" w:cs="Tahoma"/>
          <w:color w:val="111111"/>
          <w:lang w:eastAsia="pt-BR"/>
        </w:rPr>
        <w:t xml:space="preserve">istória dos </w:t>
      </w:r>
      <w:r>
        <w:rPr>
          <w:rFonts w:eastAsia="Times New Roman" w:cs="Tahoma"/>
          <w:color w:val="111111"/>
          <w:lang w:eastAsia="pt-BR"/>
        </w:rPr>
        <w:t>p</w:t>
      </w:r>
      <w:r w:rsidR="00D92618" w:rsidRPr="009E42DD">
        <w:rPr>
          <w:rFonts w:eastAsia="Times New Roman" w:cs="Tahoma"/>
          <w:color w:val="111111"/>
          <w:lang w:eastAsia="pt-BR"/>
        </w:rPr>
        <w:t xml:space="preserve">ovos </w:t>
      </w:r>
      <w:r>
        <w:rPr>
          <w:rFonts w:eastAsia="Times New Roman" w:cs="Tahoma"/>
          <w:color w:val="111111"/>
          <w:lang w:eastAsia="pt-BR"/>
        </w:rPr>
        <w:t>i</w:t>
      </w:r>
      <w:r w:rsidR="00D92618" w:rsidRPr="009E42DD">
        <w:rPr>
          <w:rFonts w:eastAsia="Times New Roman" w:cs="Tahoma"/>
          <w:color w:val="111111"/>
          <w:lang w:eastAsia="pt-BR"/>
        </w:rPr>
        <w:t>ndígenas</w:t>
      </w:r>
      <w:r>
        <w:rPr>
          <w:rFonts w:eastAsia="Times New Roman" w:cs="Tahoma"/>
          <w:color w:val="111111"/>
          <w:lang w:eastAsia="pt-BR"/>
        </w:rPr>
        <w:t>. A autor</w:t>
      </w:r>
      <w:r w:rsidR="00426303">
        <w:rPr>
          <w:rFonts w:eastAsia="Times New Roman" w:cs="Tahoma"/>
          <w:color w:val="111111"/>
          <w:lang w:eastAsia="pt-BR"/>
        </w:rPr>
        <w:t>a</w:t>
      </w:r>
      <w:r>
        <w:rPr>
          <w:rFonts w:eastAsia="Times New Roman" w:cs="Tahoma"/>
          <w:color w:val="111111"/>
          <w:lang w:eastAsia="pt-BR"/>
        </w:rPr>
        <w:t xml:space="preserve"> tem como fonte principal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</w:t>
      </w:r>
      <w:r>
        <w:rPr>
          <w:rFonts w:eastAsia="Times New Roman" w:cs="Tahoma"/>
          <w:color w:val="111111"/>
          <w:lang w:eastAsia="pt-BR"/>
        </w:rPr>
        <w:t>os documentos arrolados n</w:t>
      </w:r>
      <w:r w:rsidR="00D92618" w:rsidRPr="009E42DD">
        <w:rPr>
          <w:rFonts w:eastAsia="Times New Roman" w:cs="Tahoma"/>
          <w:color w:val="111111"/>
          <w:lang w:eastAsia="pt-BR"/>
        </w:rPr>
        <w:t xml:space="preserve">o </w:t>
      </w:r>
      <w:r w:rsidR="00D92618" w:rsidRPr="00AB5920">
        <w:rPr>
          <w:rFonts w:eastAsia="Times New Roman" w:cs="Tahoma"/>
          <w:i/>
          <w:color w:val="111111"/>
          <w:lang w:eastAsia="pt-BR"/>
        </w:rPr>
        <w:t>Relatório Figueiredo</w:t>
      </w:r>
      <w:r>
        <w:rPr>
          <w:rFonts w:eastAsia="Times New Roman" w:cs="Tahoma"/>
          <w:i/>
          <w:color w:val="111111"/>
          <w:lang w:eastAsia="pt-BR"/>
        </w:rPr>
        <w:t xml:space="preserve">, </w:t>
      </w:r>
      <w:r>
        <w:rPr>
          <w:rFonts w:eastAsia="Times New Roman" w:cs="Tahoma"/>
          <w:color w:val="111111"/>
          <w:lang w:eastAsia="pt-BR"/>
        </w:rPr>
        <w:t>de 1967</w:t>
      </w:r>
      <w:r w:rsidR="00367627">
        <w:rPr>
          <w:rFonts w:eastAsia="Times New Roman" w:cs="Tahoma"/>
          <w:color w:val="111111"/>
          <w:lang w:eastAsia="pt-BR"/>
        </w:rPr>
        <w:t xml:space="preserve">, apontando como as atrocidades </w:t>
      </w:r>
      <w:r w:rsidR="00D92618" w:rsidRPr="009E42DD">
        <w:rPr>
          <w:rFonts w:eastAsia="Times New Roman" w:cs="Tahoma"/>
          <w:color w:val="111111"/>
          <w:lang w:eastAsia="pt-BR"/>
        </w:rPr>
        <w:t>cometidas p</w:t>
      </w:r>
      <w:r w:rsidR="00882DDA">
        <w:rPr>
          <w:rFonts w:eastAsia="Times New Roman" w:cs="Tahoma"/>
          <w:color w:val="111111"/>
          <w:lang w:eastAsia="pt-BR"/>
        </w:rPr>
        <w:t>or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funcionários do S</w:t>
      </w:r>
      <w:r w:rsidR="00B333EC">
        <w:rPr>
          <w:rFonts w:eastAsia="Times New Roman" w:cs="Tahoma"/>
          <w:color w:val="111111"/>
          <w:lang w:eastAsia="pt-BR"/>
        </w:rPr>
        <w:t>erviço de Proteção aos Índios (</w:t>
      </w:r>
      <w:r w:rsidR="00882DDA">
        <w:rPr>
          <w:rFonts w:eastAsia="Times New Roman" w:cs="Tahoma"/>
          <w:color w:val="111111"/>
          <w:lang w:eastAsia="pt-BR"/>
        </w:rPr>
        <w:t>SPI</w:t>
      </w:r>
      <w:r w:rsidR="00B333EC">
        <w:rPr>
          <w:rFonts w:eastAsia="Times New Roman" w:cs="Tahoma"/>
          <w:color w:val="111111"/>
          <w:lang w:eastAsia="pt-BR"/>
        </w:rPr>
        <w:t>)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permitem verificar a precária assistência prestada às pessoas indígenas no período ditatorial</w:t>
      </w:r>
      <w:r w:rsidR="00882DDA">
        <w:rPr>
          <w:rFonts w:eastAsia="Times New Roman" w:cs="Tahoma"/>
          <w:color w:val="111111"/>
          <w:lang w:eastAsia="pt-BR"/>
        </w:rPr>
        <w:t xml:space="preserve"> (1964-1985)</w:t>
      </w:r>
      <w:r w:rsidR="00D92618" w:rsidRPr="009E42DD">
        <w:rPr>
          <w:rFonts w:eastAsia="Times New Roman" w:cs="Tahoma"/>
          <w:color w:val="111111"/>
          <w:lang w:eastAsia="pt-BR"/>
        </w:rPr>
        <w:t xml:space="preserve">. </w:t>
      </w:r>
      <w:r w:rsidR="005F4E79">
        <w:rPr>
          <w:rFonts w:eastAsia="Times New Roman" w:cs="Tahoma"/>
          <w:color w:val="111111"/>
          <w:lang w:eastAsia="pt-BR"/>
        </w:rPr>
        <w:t>No trabalho a autora destaca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</w:t>
      </w:r>
      <w:r w:rsidR="00882DDA">
        <w:rPr>
          <w:rFonts w:eastAsia="Times New Roman" w:cs="Tahoma"/>
          <w:color w:val="111111"/>
          <w:lang w:eastAsia="pt-BR"/>
        </w:rPr>
        <w:t xml:space="preserve">o </w:t>
      </w:r>
      <w:r w:rsidR="00D92618" w:rsidRPr="009E42DD">
        <w:rPr>
          <w:rFonts w:eastAsia="Times New Roman" w:cs="Tahoma"/>
          <w:color w:val="111111"/>
          <w:lang w:eastAsia="pt-BR"/>
        </w:rPr>
        <w:t>genocídio praticado pela política indigenista que</w:t>
      </w:r>
      <w:r w:rsidR="00882DDA">
        <w:rPr>
          <w:rFonts w:eastAsia="Times New Roman" w:cs="Tahoma"/>
          <w:color w:val="111111"/>
          <w:lang w:eastAsia="pt-BR"/>
        </w:rPr>
        <w:t>,</w:t>
      </w:r>
      <w:r w:rsidR="005F4E79">
        <w:rPr>
          <w:rFonts w:eastAsia="Times New Roman" w:cs="Tahoma"/>
          <w:color w:val="111111"/>
          <w:lang w:eastAsia="pt-BR"/>
        </w:rPr>
        <w:t xml:space="preserve"> pautada por uma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“mentalidade empresarial”</w:t>
      </w:r>
      <w:r w:rsidR="00882DDA">
        <w:rPr>
          <w:rFonts w:eastAsia="Times New Roman" w:cs="Tahoma"/>
          <w:color w:val="111111"/>
          <w:lang w:eastAsia="pt-BR"/>
        </w:rPr>
        <w:t>,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liberou </w:t>
      </w:r>
      <w:r w:rsidR="00426303">
        <w:rPr>
          <w:rFonts w:eastAsia="Times New Roman" w:cs="Tahoma"/>
          <w:color w:val="111111"/>
          <w:lang w:eastAsia="pt-BR"/>
        </w:rPr>
        <w:t xml:space="preserve">as </w:t>
      </w:r>
      <w:r w:rsidR="00D92618" w:rsidRPr="009E42DD">
        <w:rPr>
          <w:rFonts w:eastAsia="Times New Roman" w:cs="Tahoma"/>
          <w:color w:val="111111"/>
          <w:lang w:eastAsia="pt-BR"/>
        </w:rPr>
        <w:t xml:space="preserve">terras indígenas </w:t>
      </w:r>
      <w:r w:rsidR="00882DDA">
        <w:rPr>
          <w:rFonts w:eastAsia="Times New Roman" w:cs="Tahoma"/>
          <w:color w:val="111111"/>
          <w:lang w:eastAsia="pt-BR"/>
        </w:rPr>
        <w:t xml:space="preserve">para terceiros </w:t>
      </w:r>
      <w:r w:rsidR="005F4E79">
        <w:rPr>
          <w:rFonts w:eastAsia="Times New Roman" w:cs="Tahoma"/>
          <w:color w:val="111111"/>
          <w:lang w:eastAsia="pt-BR"/>
        </w:rPr>
        <w:t>e produzindo o deslocamento e a</w:t>
      </w:r>
      <w:r w:rsidR="009E69BF">
        <w:rPr>
          <w:rFonts w:eastAsia="Times New Roman" w:cs="Tahoma"/>
          <w:color w:val="111111"/>
          <w:lang w:eastAsia="pt-BR"/>
        </w:rPr>
        <w:t xml:space="preserve"> </w:t>
      </w:r>
      <w:r w:rsidR="00D92618" w:rsidRPr="009E42DD">
        <w:rPr>
          <w:rFonts w:eastAsia="Times New Roman" w:cs="Tahoma"/>
          <w:color w:val="111111"/>
          <w:lang w:eastAsia="pt-BR"/>
        </w:rPr>
        <w:t xml:space="preserve">dizimação </w:t>
      </w:r>
      <w:r w:rsidR="005F4E79">
        <w:rPr>
          <w:rFonts w:eastAsia="Times New Roman" w:cs="Tahoma"/>
          <w:color w:val="111111"/>
          <w:lang w:eastAsia="pt-BR"/>
        </w:rPr>
        <w:t>de</w:t>
      </w:r>
      <w:r w:rsidR="009E69BF">
        <w:rPr>
          <w:rFonts w:eastAsia="Times New Roman" w:cs="Tahoma"/>
          <w:color w:val="111111"/>
          <w:lang w:eastAsia="pt-BR"/>
        </w:rPr>
        <w:t xml:space="preserve"> </w:t>
      </w:r>
      <w:r w:rsidR="00D92618" w:rsidRPr="009E42DD">
        <w:rPr>
          <w:rFonts w:eastAsia="Times New Roman" w:cs="Tahoma"/>
          <w:color w:val="111111"/>
          <w:lang w:eastAsia="pt-BR"/>
        </w:rPr>
        <w:t>inúmeras etnias.</w:t>
      </w:r>
    </w:p>
    <w:p w14:paraId="31A4D340" w14:textId="49B3B270" w:rsidR="00D92618" w:rsidRPr="009E42DD" w:rsidRDefault="00882DDA" w:rsidP="00603412">
      <w:pPr>
        <w:spacing w:after="120" w:line="360" w:lineRule="auto"/>
        <w:jc w:val="both"/>
        <w:rPr>
          <w:rFonts w:eastAsia="Times New Roman" w:cs="Arial"/>
          <w:color w:val="111111"/>
          <w:lang w:eastAsia="pt-BR"/>
        </w:rPr>
      </w:pPr>
      <w:r>
        <w:t xml:space="preserve">Relativo à política indígena, o dossiê conta </w:t>
      </w:r>
      <w:r w:rsidR="00B333EC">
        <w:t xml:space="preserve">com </w:t>
      </w:r>
      <w:r>
        <w:t xml:space="preserve">o trabalho </w:t>
      </w:r>
      <w:r w:rsidR="00100A3D" w:rsidRPr="009E42DD">
        <w:rPr>
          <w:rFonts w:eastAsia="Times New Roman" w:cs="Arial"/>
          <w:i/>
          <w:color w:val="111111"/>
          <w:lang w:eastAsia="pt-BR"/>
        </w:rPr>
        <w:t xml:space="preserve">Movimentos indígenas latino-americanos da segunda metade do século XX: reflexões comparativas sobre processos </w:t>
      </w:r>
      <w:proofErr w:type="spellStart"/>
      <w:r w:rsidR="00100A3D" w:rsidRPr="009E42DD">
        <w:rPr>
          <w:rFonts w:eastAsia="Times New Roman" w:cs="Arial"/>
          <w:i/>
          <w:color w:val="111111"/>
          <w:lang w:eastAsia="pt-BR"/>
        </w:rPr>
        <w:t>decoloniais</w:t>
      </w:r>
      <w:proofErr w:type="spellEnd"/>
      <w:r w:rsidR="00100A3D" w:rsidRPr="009E42DD">
        <w:rPr>
          <w:rFonts w:eastAsia="Times New Roman" w:cs="Arial"/>
          <w:i/>
          <w:color w:val="111111"/>
          <w:lang w:eastAsia="pt-BR"/>
        </w:rPr>
        <w:t xml:space="preserve"> no Brasil e na Colômbia</w:t>
      </w:r>
      <w:r w:rsidRPr="009E69BF">
        <w:rPr>
          <w:rFonts w:eastAsia="Times New Roman" w:cs="Arial"/>
          <w:color w:val="111111"/>
          <w:lang w:eastAsia="pt-BR"/>
        </w:rPr>
        <w:t>,</w:t>
      </w:r>
      <w:r w:rsidR="00100A3D" w:rsidRPr="009E69BF">
        <w:rPr>
          <w:rFonts w:eastAsia="Times New Roman" w:cs="Arial"/>
          <w:color w:val="111111"/>
          <w:lang w:eastAsia="pt-BR"/>
        </w:rPr>
        <w:t xml:space="preserve"> de </w:t>
      </w:r>
      <w:r w:rsidR="00100A3D" w:rsidRPr="009E42DD">
        <w:rPr>
          <w:rFonts w:eastAsia="Times New Roman" w:cs="Arial"/>
          <w:color w:val="111111"/>
          <w:lang w:eastAsia="pt-BR"/>
        </w:rPr>
        <w:t>Fernando Roque Fernandes</w:t>
      </w:r>
      <w:r w:rsidR="00B333EC">
        <w:rPr>
          <w:rFonts w:eastAsia="Times New Roman" w:cs="Arial"/>
          <w:color w:val="111111"/>
          <w:lang w:eastAsia="pt-BR"/>
        </w:rPr>
        <w:t xml:space="preserve"> </w:t>
      </w:r>
      <w:r w:rsidR="00B333EC">
        <w:rPr>
          <w:rFonts w:eastAsia="Times New Roman" w:cs="Arial"/>
          <w:color w:val="111111"/>
          <w:lang w:eastAsia="pt-BR"/>
        </w:rPr>
        <w:lastRenderedPageBreak/>
        <w:t>(UFAM)</w:t>
      </w:r>
      <w:r w:rsidR="00100A3D" w:rsidRPr="009E42DD">
        <w:rPr>
          <w:rFonts w:eastAsia="Times New Roman" w:cs="Arial"/>
          <w:color w:val="111111"/>
          <w:lang w:eastAsia="pt-BR"/>
        </w:rPr>
        <w:t xml:space="preserve"> e Mauricio Alejandro Diaz Uribe</w:t>
      </w:r>
      <w:r w:rsidR="00B333EC">
        <w:rPr>
          <w:rFonts w:eastAsia="Times New Roman" w:cs="Arial"/>
          <w:color w:val="111111"/>
          <w:lang w:eastAsia="pt-BR"/>
        </w:rPr>
        <w:t xml:space="preserve"> (UFES)</w:t>
      </w:r>
      <w:r>
        <w:rPr>
          <w:rFonts w:eastAsia="Times New Roman" w:cs="Arial"/>
          <w:color w:val="111111"/>
          <w:lang w:eastAsia="pt-BR"/>
        </w:rPr>
        <w:t>. De acordo com os autores, n</w:t>
      </w:r>
      <w:r w:rsidR="00D92618" w:rsidRPr="009E42DD">
        <w:rPr>
          <w:rFonts w:eastAsia="Times New Roman" w:cs="Arial"/>
          <w:color w:val="111111"/>
          <w:lang w:eastAsia="pt-BR"/>
        </w:rPr>
        <w:t>o contexto de crise política e econô</w:t>
      </w:r>
      <w:r w:rsidR="005F4E79">
        <w:rPr>
          <w:rFonts w:eastAsia="Times New Roman" w:cs="Arial"/>
          <w:color w:val="111111"/>
          <w:lang w:eastAsia="pt-BR"/>
        </w:rPr>
        <w:t>mica que se materializou em divers</w:t>
      </w:r>
      <w:r w:rsidR="00D92618" w:rsidRPr="009E42DD">
        <w:rPr>
          <w:rFonts w:eastAsia="Times New Roman" w:cs="Arial"/>
          <w:color w:val="111111"/>
          <w:lang w:eastAsia="pt-BR"/>
        </w:rPr>
        <w:t>os países da América Latina</w:t>
      </w:r>
      <w:r w:rsidR="00B333EC">
        <w:rPr>
          <w:rFonts w:eastAsia="Times New Roman" w:cs="Arial"/>
          <w:color w:val="111111"/>
          <w:lang w:eastAsia="pt-BR"/>
        </w:rPr>
        <w:t>,</w:t>
      </w:r>
      <w:r w:rsidR="00D92618" w:rsidRPr="009E42DD">
        <w:rPr>
          <w:rFonts w:eastAsia="Times New Roman" w:cs="Arial"/>
          <w:color w:val="111111"/>
          <w:lang w:eastAsia="pt-BR"/>
        </w:rPr>
        <w:t xml:space="preserve"> na segunda metade do século XX, </w:t>
      </w:r>
      <w:r w:rsidR="00B333EC">
        <w:rPr>
          <w:rFonts w:eastAsia="Times New Roman" w:cs="Arial"/>
          <w:color w:val="111111"/>
          <w:lang w:eastAsia="pt-BR"/>
        </w:rPr>
        <w:t xml:space="preserve">os </w:t>
      </w:r>
      <w:r w:rsidR="00D92618" w:rsidRPr="009E42DD">
        <w:rPr>
          <w:rFonts w:eastAsia="Times New Roman" w:cs="Arial"/>
          <w:color w:val="111111"/>
          <w:lang w:eastAsia="pt-BR"/>
        </w:rPr>
        <w:t xml:space="preserve">povos indígenas articularam estratégias particulares na luta por direitos sociais frente aos Estados </w:t>
      </w:r>
      <w:r>
        <w:rPr>
          <w:rFonts w:eastAsia="Times New Roman" w:cs="Arial"/>
          <w:color w:val="111111"/>
          <w:lang w:eastAsia="pt-BR"/>
        </w:rPr>
        <w:t>nacionais</w:t>
      </w:r>
      <w:r w:rsidR="005F4E79">
        <w:rPr>
          <w:rFonts w:eastAsia="Times New Roman" w:cs="Arial"/>
          <w:color w:val="111111"/>
          <w:lang w:eastAsia="pt-BR"/>
        </w:rPr>
        <w:t xml:space="preserve"> que compreende</w:t>
      </w:r>
      <w:r w:rsidR="00D92618" w:rsidRPr="009E42DD">
        <w:rPr>
          <w:rFonts w:eastAsia="Times New Roman" w:cs="Arial"/>
          <w:color w:val="111111"/>
          <w:lang w:eastAsia="pt-BR"/>
        </w:rPr>
        <w:t xml:space="preserve"> um </w:t>
      </w:r>
      <w:r w:rsidR="005F4E79">
        <w:rPr>
          <w:rFonts w:eastAsia="Times New Roman" w:cs="Arial"/>
          <w:color w:val="111111"/>
          <w:lang w:eastAsia="pt-BR"/>
        </w:rPr>
        <w:t xml:space="preserve">amplo </w:t>
      </w:r>
      <w:r w:rsidR="00D92618" w:rsidRPr="009E42DD">
        <w:rPr>
          <w:rFonts w:eastAsia="Times New Roman" w:cs="Arial"/>
          <w:color w:val="111111"/>
          <w:lang w:eastAsia="pt-BR"/>
        </w:rPr>
        <w:t xml:space="preserve">processo histórico de mobilizações e demandas étnicas de âmbito nacional e internacional. Os eixos centrais </w:t>
      </w:r>
      <w:r w:rsidR="005F4E79">
        <w:rPr>
          <w:rFonts w:eastAsia="Times New Roman" w:cs="Arial"/>
          <w:color w:val="111111"/>
          <w:lang w:eastAsia="pt-BR"/>
        </w:rPr>
        <w:t>das</w:t>
      </w:r>
      <w:r w:rsidR="00D92618" w:rsidRPr="009E42DD">
        <w:rPr>
          <w:rFonts w:eastAsia="Times New Roman" w:cs="Arial"/>
          <w:color w:val="111111"/>
          <w:lang w:eastAsia="pt-BR"/>
        </w:rPr>
        <w:t xml:space="preserve"> articulaç</w:t>
      </w:r>
      <w:r w:rsidR="005F4E79">
        <w:rPr>
          <w:rFonts w:eastAsia="Times New Roman" w:cs="Arial"/>
          <w:color w:val="111111"/>
          <w:lang w:eastAsia="pt-BR"/>
        </w:rPr>
        <w:t>ões políticas estiveram/</w:t>
      </w:r>
      <w:r w:rsidR="00D92618" w:rsidRPr="009E42DD">
        <w:rPr>
          <w:rFonts w:eastAsia="Times New Roman" w:cs="Arial"/>
          <w:color w:val="111111"/>
          <w:lang w:eastAsia="pt-BR"/>
        </w:rPr>
        <w:t>estão diretamente r</w:t>
      </w:r>
      <w:r w:rsidR="005F4E79">
        <w:rPr>
          <w:rFonts w:eastAsia="Times New Roman" w:cs="Arial"/>
          <w:color w:val="111111"/>
          <w:lang w:eastAsia="pt-BR"/>
        </w:rPr>
        <w:t>elacionados ao reconhecimento das</w:t>
      </w:r>
      <w:r w:rsidR="00D92618" w:rsidRPr="009E42DD">
        <w:rPr>
          <w:rFonts w:eastAsia="Times New Roman" w:cs="Arial"/>
          <w:color w:val="111111"/>
          <w:lang w:eastAsia="pt-BR"/>
        </w:rPr>
        <w:t xml:space="preserve"> diferenças frente a processos de assimilação e integração</w:t>
      </w:r>
      <w:r>
        <w:rPr>
          <w:rFonts w:eastAsia="Times New Roman" w:cs="Arial"/>
          <w:color w:val="111111"/>
          <w:lang w:eastAsia="pt-BR"/>
        </w:rPr>
        <w:t>,</w:t>
      </w:r>
      <w:r w:rsidR="00D92618" w:rsidRPr="009E42DD">
        <w:rPr>
          <w:rFonts w:eastAsia="Times New Roman" w:cs="Arial"/>
          <w:color w:val="111111"/>
          <w:lang w:eastAsia="pt-BR"/>
        </w:rPr>
        <w:t xml:space="preserve"> empreendidos </w:t>
      </w:r>
      <w:r>
        <w:rPr>
          <w:rFonts w:eastAsia="Times New Roman" w:cs="Arial"/>
          <w:color w:val="111111"/>
          <w:lang w:eastAsia="pt-BR"/>
        </w:rPr>
        <w:t>no contexto dos colonialismos internos e</w:t>
      </w:r>
      <w:r w:rsidR="00F92FE9">
        <w:rPr>
          <w:rFonts w:eastAsia="Times New Roman" w:cs="Arial"/>
          <w:color w:val="111111"/>
          <w:lang w:eastAsia="pt-BR"/>
        </w:rPr>
        <w:t>m face dos encontros</w:t>
      </w:r>
      <w:r w:rsidR="00D92618" w:rsidRPr="009E42DD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F92FE9">
        <w:rPr>
          <w:rFonts w:eastAsia="Times New Roman" w:cs="Arial"/>
          <w:color w:val="111111"/>
          <w:lang w:eastAsia="pt-BR"/>
        </w:rPr>
        <w:t>interétnicas</w:t>
      </w:r>
      <w:proofErr w:type="spellEnd"/>
      <w:r w:rsidR="00D92618" w:rsidRPr="009E42DD">
        <w:rPr>
          <w:rFonts w:eastAsia="Times New Roman" w:cs="Arial"/>
          <w:color w:val="111111"/>
          <w:lang w:eastAsia="pt-BR"/>
        </w:rPr>
        <w:t xml:space="preserve">. Nas últimas décadas, tais processos se tornaram mais evidentes, </w:t>
      </w:r>
      <w:r w:rsidR="00F92FE9">
        <w:rPr>
          <w:rFonts w:eastAsia="Times New Roman" w:cs="Arial"/>
          <w:color w:val="111111"/>
          <w:lang w:eastAsia="pt-BR"/>
        </w:rPr>
        <w:t xml:space="preserve">a partir das </w:t>
      </w:r>
      <w:r w:rsidR="00D92618" w:rsidRPr="009E42DD">
        <w:rPr>
          <w:rFonts w:eastAsia="Times New Roman" w:cs="Arial"/>
          <w:color w:val="111111"/>
          <w:lang w:eastAsia="pt-BR"/>
        </w:rPr>
        <w:t>emergências polític</w:t>
      </w:r>
      <w:r w:rsidR="00F92FE9">
        <w:rPr>
          <w:rFonts w:eastAsia="Times New Roman" w:cs="Arial"/>
          <w:color w:val="111111"/>
          <w:lang w:eastAsia="pt-BR"/>
        </w:rPr>
        <w:t>as e sociais na América Latina que de alguma forma foram reconhecidas</w:t>
      </w:r>
      <w:r w:rsidR="00D92618" w:rsidRPr="009E42DD">
        <w:rPr>
          <w:rFonts w:eastAsia="Times New Roman" w:cs="Arial"/>
          <w:color w:val="111111"/>
          <w:lang w:eastAsia="pt-BR"/>
        </w:rPr>
        <w:t xml:space="preserve"> constitucional</w:t>
      </w:r>
      <w:r w:rsidR="00F92FE9">
        <w:rPr>
          <w:rFonts w:eastAsia="Times New Roman" w:cs="Arial"/>
          <w:color w:val="111111"/>
          <w:lang w:eastAsia="pt-BR"/>
        </w:rPr>
        <w:t xml:space="preserve">mente nos dois países pela pressão dos povos indígenas e seus aliados, embora ocorrida </w:t>
      </w:r>
      <w:r w:rsidR="00B333EC">
        <w:rPr>
          <w:rFonts w:eastAsia="Times New Roman" w:cs="Arial"/>
          <w:color w:val="111111"/>
          <w:lang w:eastAsia="pt-BR"/>
        </w:rPr>
        <w:t>no âmbito de</w:t>
      </w:r>
      <w:r w:rsidR="00D92618" w:rsidRPr="009E42DD">
        <w:rPr>
          <w:rFonts w:eastAsia="Times New Roman" w:cs="Arial"/>
          <w:color w:val="111111"/>
          <w:lang w:eastAsia="pt-BR"/>
        </w:rPr>
        <w:t xml:space="preserve"> reformas econômicas e neoliberais.</w:t>
      </w:r>
    </w:p>
    <w:p w14:paraId="77FD9352" w14:textId="4695BA3D" w:rsidR="00603412" w:rsidRDefault="00D63028" w:rsidP="00603412">
      <w:pPr>
        <w:spacing w:after="120" w:line="360" w:lineRule="auto"/>
        <w:jc w:val="both"/>
      </w:pPr>
      <w:r w:rsidRPr="00882DDA">
        <w:t xml:space="preserve">Para </w:t>
      </w:r>
      <w:r w:rsidR="00F92FE9">
        <w:t>“</w:t>
      </w:r>
      <w:r w:rsidRPr="00882DDA">
        <w:t>além da</w:t>
      </w:r>
      <w:r w:rsidR="00143287" w:rsidRPr="00882DDA">
        <w:t>s</w:t>
      </w:r>
      <w:r w:rsidR="008603C8" w:rsidRPr="00882DDA">
        <w:t xml:space="preserve"> fronteiras</w:t>
      </w:r>
      <w:r w:rsidR="00882DDA">
        <w:t xml:space="preserve"> ou </w:t>
      </w:r>
      <w:r w:rsidRPr="00882DDA">
        <w:t>barreiras</w:t>
      </w:r>
      <w:r w:rsidR="00143287" w:rsidRPr="00882DDA">
        <w:t xml:space="preserve"> impostas</w:t>
      </w:r>
      <w:r w:rsidR="00F92FE9">
        <w:t>”</w:t>
      </w:r>
      <w:r w:rsidR="00603412">
        <w:t xml:space="preserve"> pelo disciplinamento acadêmico e limites territoriais entre Estados nacionais, constam alguns </w:t>
      </w:r>
      <w:r w:rsidR="00635D01">
        <w:t xml:space="preserve">dos </w:t>
      </w:r>
      <w:r w:rsidR="00603412">
        <w:t xml:space="preserve">estudos </w:t>
      </w:r>
      <w:r w:rsidR="00635D01">
        <w:t>mais provocativos d</w:t>
      </w:r>
      <w:r w:rsidR="00603412">
        <w:t>o presente dossiê.</w:t>
      </w:r>
    </w:p>
    <w:p w14:paraId="12F3045B" w14:textId="50042F14" w:rsidR="004F20B0" w:rsidRPr="00603412" w:rsidRDefault="00603412" w:rsidP="00603412">
      <w:pPr>
        <w:spacing w:after="120" w:line="360" w:lineRule="auto"/>
        <w:jc w:val="both"/>
      </w:pPr>
      <w:r>
        <w:t>O primeiro</w:t>
      </w:r>
      <w:r w:rsidR="00635D01">
        <w:t xml:space="preserve"> do conjunto pertence a lavra</w:t>
      </w:r>
      <w:r>
        <w:t xml:space="preserve"> de </w:t>
      </w:r>
      <w:r w:rsidRPr="009E42DD">
        <w:rPr>
          <w:rFonts w:eastAsia="Times New Roman" w:cs="Arial"/>
          <w:color w:val="111111"/>
          <w:lang w:eastAsia="pt-BR"/>
        </w:rPr>
        <w:t>Jorge Eremites de Oliveira</w:t>
      </w:r>
      <w:r w:rsidR="00635D01">
        <w:rPr>
          <w:rFonts w:eastAsia="Times New Roman" w:cs="Arial"/>
          <w:color w:val="111111"/>
          <w:lang w:eastAsia="pt-BR"/>
        </w:rPr>
        <w:t xml:space="preserve"> (</w:t>
      </w:r>
      <w:proofErr w:type="spellStart"/>
      <w:r w:rsidR="00635D01">
        <w:rPr>
          <w:rFonts w:eastAsia="Times New Roman" w:cs="Arial"/>
          <w:color w:val="111111"/>
          <w:lang w:eastAsia="pt-BR"/>
        </w:rPr>
        <w:t>UFPel</w:t>
      </w:r>
      <w:proofErr w:type="spellEnd"/>
      <w:r w:rsidR="00635D01">
        <w:rPr>
          <w:rFonts w:eastAsia="Times New Roman" w:cs="Arial"/>
          <w:color w:val="111111"/>
          <w:lang w:eastAsia="pt-BR"/>
        </w:rPr>
        <w:t>)</w:t>
      </w:r>
      <w:r w:rsidRPr="009E42DD">
        <w:rPr>
          <w:rFonts w:eastAsia="Times New Roman" w:cs="Arial"/>
          <w:color w:val="111111"/>
          <w:lang w:eastAsia="pt-BR"/>
        </w:rPr>
        <w:t xml:space="preserve"> e Rafael Lemos de Souza</w:t>
      </w:r>
      <w:r w:rsidR="00635D01">
        <w:rPr>
          <w:rFonts w:eastAsia="Times New Roman" w:cs="Arial"/>
          <w:color w:val="111111"/>
          <w:lang w:eastAsia="pt-BR"/>
        </w:rPr>
        <w:t xml:space="preserve"> (UFMS) </w:t>
      </w:r>
      <w:r w:rsidR="00F92FE9">
        <w:rPr>
          <w:rFonts w:eastAsia="Times New Roman" w:cs="Arial"/>
          <w:color w:val="111111"/>
          <w:lang w:eastAsia="pt-BR"/>
        </w:rPr>
        <w:t xml:space="preserve">e </w:t>
      </w:r>
      <w:r w:rsidR="00635D01">
        <w:rPr>
          <w:rFonts w:eastAsia="Times New Roman" w:cs="Arial"/>
          <w:color w:val="111111"/>
          <w:lang w:eastAsia="pt-BR"/>
        </w:rPr>
        <w:t>discute a</w:t>
      </w:r>
      <w:r>
        <w:rPr>
          <w:rFonts w:eastAsia="Times New Roman" w:cs="Arial"/>
          <w:color w:val="111111"/>
          <w:lang w:eastAsia="pt-BR"/>
        </w:rPr>
        <w:t xml:space="preserve"> </w:t>
      </w:r>
      <w:r w:rsidR="00F57CD9" w:rsidRPr="009E42DD">
        <w:rPr>
          <w:rFonts w:eastAsia="Times New Roman" w:cs="Arial"/>
          <w:i/>
          <w:color w:val="111111"/>
          <w:lang w:eastAsia="pt-BR"/>
        </w:rPr>
        <w:t>Etnoarqueologia e processo de territorializ</w:t>
      </w:r>
      <w:r w:rsidR="00635D01">
        <w:rPr>
          <w:rFonts w:eastAsia="Times New Roman" w:cs="Arial"/>
          <w:i/>
          <w:color w:val="111111"/>
          <w:lang w:eastAsia="pt-BR"/>
        </w:rPr>
        <w:t xml:space="preserve">ação entre os Indígenas </w:t>
      </w:r>
      <w:proofErr w:type="spellStart"/>
      <w:r w:rsidR="00635D01">
        <w:rPr>
          <w:rFonts w:eastAsia="Times New Roman" w:cs="Arial"/>
          <w:i/>
          <w:color w:val="111111"/>
          <w:lang w:eastAsia="pt-BR"/>
        </w:rPr>
        <w:t>Wasusu</w:t>
      </w:r>
      <w:proofErr w:type="spellEnd"/>
      <w:r w:rsidR="00635D01">
        <w:rPr>
          <w:rFonts w:eastAsia="Times New Roman" w:cs="Arial"/>
          <w:i/>
          <w:color w:val="111111"/>
          <w:lang w:eastAsia="pt-BR"/>
        </w:rPr>
        <w:t xml:space="preserve"> d</w:t>
      </w:r>
      <w:r w:rsidR="00F57CD9" w:rsidRPr="009E42DD">
        <w:rPr>
          <w:rFonts w:eastAsia="Times New Roman" w:cs="Arial"/>
          <w:i/>
          <w:color w:val="111111"/>
          <w:lang w:eastAsia="pt-BR"/>
        </w:rPr>
        <w:t>o Vale do Rio Guaporé, estado de Mato Grosso, Brasil</w:t>
      </w:r>
      <w:r>
        <w:rPr>
          <w:rFonts w:eastAsia="Times New Roman" w:cs="Arial"/>
          <w:color w:val="111111"/>
          <w:lang w:eastAsia="pt-BR"/>
        </w:rPr>
        <w:t>.</w:t>
      </w:r>
      <w:r>
        <w:t xml:space="preserve"> </w:t>
      </w:r>
      <w:r w:rsidR="00F92FE9">
        <w:rPr>
          <w:rFonts w:cs="Arial"/>
          <w:color w:val="111111"/>
          <w:shd w:val="clear" w:color="auto" w:fill="FFFFFF"/>
        </w:rPr>
        <w:t>O</w:t>
      </w:r>
      <w:r w:rsidR="004F20B0" w:rsidRPr="009E42DD">
        <w:rPr>
          <w:rFonts w:cs="Arial"/>
          <w:color w:val="111111"/>
          <w:shd w:val="clear" w:color="auto" w:fill="FFFFFF"/>
        </w:rPr>
        <w:t xml:space="preserve">s autores analisam criticamente o processo de territorialização vivenciado pelos indígenas </w:t>
      </w:r>
      <w:proofErr w:type="spellStart"/>
      <w:r w:rsidR="004F20B0" w:rsidRPr="004A134D">
        <w:rPr>
          <w:rFonts w:cs="Arial"/>
          <w:i/>
          <w:color w:val="111111"/>
          <w:shd w:val="clear" w:color="auto" w:fill="FFFFFF"/>
        </w:rPr>
        <w:t>Wasusu</w:t>
      </w:r>
      <w:proofErr w:type="spellEnd"/>
      <w:r w:rsidR="004F20B0" w:rsidRPr="009E42DD">
        <w:rPr>
          <w:rFonts w:cs="Arial"/>
          <w:color w:val="111111"/>
          <w:shd w:val="clear" w:color="auto" w:fill="FFFFFF"/>
        </w:rPr>
        <w:t xml:space="preserve">, um dos povos </w:t>
      </w:r>
      <w:proofErr w:type="spellStart"/>
      <w:r w:rsidR="004F20B0" w:rsidRPr="004A134D">
        <w:rPr>
          <w:rFonts w:cs="Arial"/>
          <w:i/>
          <w:color w:val="111111"/>
          <w:shd w:val="clear" w:color="auto" w:fill="FFFFFF"/>
        </w:rPr>
        <w:t>Nambikwara</w:t>
      </w:r>
      <w:proofErr w:type="spellEnd"/>
      <w:r w:rsidR="004F20B0" w:rsidRPr="009E42DD">
        <w:rPr>
          <w:rFonts w:cs="Arial"/>
          <w:color w:val="111111"/>
          <w:shd w:val="clear" w:color="auto" w:fill="FFFFFF"/>
        </w:rPr>
        <w:t xml:space="preserve"> do vale do rio Guaporé, no estado brasileiro de Mato Grosso, a partir d</w:t>
      </w:r>
      <w:r w:rsidR="00CA1EE0">
        <w:rPr>
          <w:rFonts w:cs="Arial"/>
          <w:color w:val="111111"/>
          <w:shd w:val="clear" w:color="auto" w:fill="FFFFFF"/>
        </w:rPr>
        <w:t>a segunda metade do século XX. Tomam como ponto de partida o fato de que até os anos 50 do século XX</w:t>
      </w:r>
      <w:r w:rsidR="00635D01">
        <w:rPr>
          <w:rFonts w:cs="Arial"/>
          <w:color w:val="111111"/>
          <w:shd w:val="clear" w:color="auto" w:fill="FFFFFF"/>
        </w:rPr>
        <w:t xml:space="preserve"> </w:t>
      </w:r>
      <w:r w:rsidR="00CA1EE0">
        <w:rPr>
          <w:rFonts w:cs="Arial"/>
          <w:color w:val="111111"/>
          <w:shd w:val="clear" w:color="auto" w:fill="FFFFFF"/>
        </w:rPr>
        <w:t xml:space="preserve">a maior </w:t>
      </w:r>
      <w:r w:rsidR="004F20B0" w:rsidRPr="009E42DD">
        <w:rPr>
          <w:rFonts w:cs="Arial"/>
          <w:color w:val="111111"/>
          <w:shd w:val="clear" w:color="auto" w:fill="FFFFFF"/>
        </w:rPr>
        <w:t>parte da região era habitada</w:t>
      </w:r>
      <w:r w:rsidR="00CA1EE0">
        <w:rPr>
          <w:rFonts w:cs="Arial"/>
          <w:color w:val="111111"/>
          <w:shd w:val="clear" w:color="auto" w:fill="FFFFFF"/>
        </w:rPr>
        <w:t xml:space="preserve">, </w:t>
      </w:r>
      <w:r w:rsidR="00CA1EE0" w:rsidRPr="009E42DD">
        <w:rPr>
          <w:rFonts w:cs="Arial"/>
          <w:color w:val="111111"/>
          <w:shd w:val="clear" w:color="auto" w:fill="FFFFFF"/>
        </w:rPr>
        <w:t>quase que exclusivamente</w:t>
      </w:r>
      <w:r w:rsidR="00CA1EE0">
        <w:rPr>
          <w:rFonts w:cs="Arial"/>
          <w:color w:val="111111"/>
          <w:shd w:val="clear" w:color="auto" w:fill="FFFFFF"/>
        </w:rPr>
        <w:t>,</w:t>
      </w:r>
      <w:r w:rsidR="004F20B0" w:rsidRPr="009E42DD">
        <w:rPr>
          <w:rFonts w:cs="Arial"/>
          <w:color w:val="111111"/>
          <w:shd w:val="clear" w:color="auto" w:fill="FFFFFF"/>
        </w:rPr>
        <w:t xml:space="preserve"> por coletivos </w:t>
      </w:r>
      <w:proofErr w:type="spellStart"/>
      <w:r w:rsidR="004F20B0" w:rsidRPr="004A134D">
        <w:rPr>
          <w:rFonts w:cs="Arial"/>
          <w:i/>
          <w:color w:val="111111"/>
          <w:shd w:val="clear" w:color="auto" w:fill="FFFFFF"/>
        </w:rPr>
        <w:t>Nambikwara</w:t>
      </w:r>
      <w:proofErr w:type="spellEnd"/>
      <w:r w:rsidR="004F20B0" w:rsidRPr="009E42DD">
        <w:rPr>
          <w:rFonts w:cs="Arial"/>
          <w:color w:val="111111"/>
          <w:shd w:val="clear" w:color="auto" w:fill="FFFFFF"/>
        </w:rPr>
        <w:t>, cuja população total foi estimada em aprox</w:t>
      </w:r>
      <w:r w:rsidR="00CA1EE0">
        <w:rPr>
          <w:rFonts w:cs="Arial"/>
          <w:color w:val="111111"/>
          <w:shd w:val="clear" w:color="auto" w:fill="FFFFFF"/>
        </w:rPr>
        <w:t>imadamente 20.000 indivíduos. Entre os anos 60 e 80 do século passado as</w:t>
      </w:r>
      <w:r>
        <w:rPr>
          <w:rFonts w:cs="Arial"/>
          <w:color w:val="111111"/>
          <w:shd w:val="clear" w:color="auto" w:fill="FFFFFF"/>
        </w:rPr>
        <w:t xml:space="preserve"> </w:t>
      </w:r>
      <w:r w:rsidR="004F20B0" w:rsidRPr="009E42DD">
        <w:rPr>
          <w:rFonts w:cs="Arial"/>
          <w:color w:val="111111"/>
          <w:shd w:val="clear" w:color="auto" w:fill="FFFFFF"/>
        </w:rPr>
        <w:t xml:space="preserve">terras </w:t>
      </w:r>
      <w:r>
        <w:rPr>
          <w:rFonts w:cs="Arial"/>
          <w:color w:val="111111"/>
          <w:shd w:val="clear" w:color="auto" w:fill="FFFFFF"/>
        </w:rPr>
        <w:t xml:space="preserve">tradicionalmente ocupadas por comunidades </w:t>
      </w:r>
      <w:r w:rsidR="004F20B0" w:rsidRPr="009E42DD">
        <w:rPr>
          <w:rFonts w:cs="Arial"/>
          <w:color w:val="111111"/>
          <w:shd w:val="clear" w:color="auto" w:fill="FFFFFF"/>
        </w:rPr>
        <w:t>indígenas foram expropriadas no contexto de uma política oficial destinada ao</w:t>
      </w:r>
      <w:r w:rsidR="00CA1EE0">
        <w:rPr>
          <w:rFonts w:cs="Arial"/>
          <w:color w:val="111111"/>
          <w:shd w:val="clear" w:color="auto" w:fill="FFFFFF"/>
        </w:rPr>
        <w:t xml:space="preserve"> suposto</w:t>
      </w:r>
      <w:r w:rsidR="004F20B0" w:rsidRPr="009E42DD">
        <w:rPr>
          <w:rFonts w:cs="Arial"/>
          <w:color w:val="111111"/>
          <w:shd w:val="clear" w:color="auto" w:fill="FFFFFF"/>
        </w:rPr>
        <w:t xml:space="preserve"> desenvolvimento econômico do </w:t>
      </w:r>
      <w:r w:rsidR="00CA1EE0">
        <w:rPr>
          <w:rFonts w:cs="Arial"/>
          <w:color w:val="111111"/>
          <w:shd w:val="clear" w:color="auto" w:fill="FFFFFF"/>
        </w:rPr>
        <w:t>estado e da região brasileira chamada</w:t>
      </w:r>
      <w:r w:rsidR="004F20B0" w:rsidRPr="009E42DD">
        <w:rPr>
          <w:rFonts w:cs="Arial"/>
          <w:color w:val="111111"/>
          <w:shd w:val="clear" w:color="auto" w:fill="FFFFFF"/>
        </w:rPr>
        <w:t xml:space="preserve"> Amazônia Legal.</w:t>
      </w:r>
      <w:r>
        <w:rPr>
          <w:rFonts w:cs="Arial"/>
          <w:color w:val="111111"/>
          <w:shd w:val="clear" w:color="auto" w:fill="FFFFFF"/>
        </w:rPr>
        <w:t xml:space="preserve"> </w:t>
      </w:r>
      <w:r w:rsidR="00CA1EE0">
        <w:rPr>
          <w:rFonts w:cs="Arial"/>
          <w:color w:val="111111"/>
          <w:shd w:val="clear" w:color="auto" w:fill="FFFFFF"/>
        </w:rPr>
        <w:t>A</w:t>
      </w:r>
      <w:r w:rsidR="004F20B0" w:rsidRPr="009E42DD">
        <w:rPr>
          <w:rFonts w:cs="Arial"/>
          <w:color w:val="111111"/>
          <w:shd w:val="clear" w:color="auto" w:fill="FFFFFF"/>
        </w:rPr>
        <w:t xml:space="preserve"> política </w:t>
      </w:r>
      <w:r w:rsidR="00CA1EE0">
        <w:rPr>
          <w:rFonts w:cs="Arial"/>
          <w:color w:val="111111"/>
          <w:shd w:val="clear" w:color="auto" w:fill="FFFFFF"/>
        </w:rPr>
        <w:t>implicou na abertura de malha viária com</w:t>
      </w:r>
      <w:r w:rsidR="004F20B0" w:rsidRPr="009E42DD">
        <w:rPr>
          <w:rFonts w:cs="Arial"/>
          <w:color w:val="111111"/>
          <w:shd w:val="clear" w:color="auto" w:fill="FFFFFF"/>
        </w:rPr>
        <w:t xml:space="preserve"> o objetivo de beneficiar empresas colonizadoras e agentes das elites locais</w:t>
      </w:r>
      <w:r w:rsidR="00CA1EE0">
        <w:rPr>
          <w:rFonts w:cs="Arial"/>
          <w:color w:val="111111"/>
          <w:shd w:val="clear" w:color="auto" w:fill="FFFFFF"/>
        </w:rPr>
        <w:t xml:space="preserve">, empreendimentos que atravessaram e se  apropriaram </w:t>
      </w:r>
      <w:r w:rsidR="004F20B0" w:rsidRPr="009E42DD">
        <w:rPr>
          <w:rFonts w:cs="Arial"/>
          <w:color w:val="111111"/>
          <w:shd w:val="clear" w:color="auto" w:fill="FFFFFF"/>
        </w:rPr>
        <w:t>ilegal</w:t>
      </w:r>
      <w:r w:rsidR="00CA1EE0">
        <w:rPr>
          <w:rFonts w:cs="Arial"/>
          <w:color w:val="111111"/>
          <w:shd w:val="clear" w:color="auto" w:fill="FFFFFF"/>
        </w:rPr>
        <w:t>mente</w:t>
      </w:r>
      <w:r w:rsidR="004F20B0" w:rsidRPr="009E42DD">
        <w:rPr>
          <w:rFonts w:cs="Arial"/>
          <w:color w:val="111111"/>
          <w:shd w:val="clear" w:color="auto" w:fill="FFFFFF"/>
        </w:rPr>
        <w:t xml:space="preserve"> do território de </w:t>
      </w:r>
      <w:r w:rsidR="004F20B0" w:rsidRPr="009E42DD">
        <w:rPr>
          <w:rFonts w:cs="Arial"/>
          <w:color w:val="111111"/>
          <w:shd w:val="clear" w:color="auto" w:fill="FFFFFF"/>
        </w:rPr>
        <w:lastRenderedPageBreak/>
        <w:t xml:space="preserve">vários povos nativos, como é o caso dos </w:t>
      </w:r>
      <w:proofErr w:type="spellStart"/>
      <w:r w:rsidR="004F20B0" w:rsidRPr="004A134D">
        <w:rPr>
          <w:rFonts w:cs="Arial"/>
          <w:i/>
          <w:color w:val="111111"/>
          <w:shd w:val="clear" w:color="auto" w:fill="FFFFFF"/>
        </w:rPr>
        <w:t>Wasusu</w:t>
      </w:r>
      <w:proofErr w:type="spellEnd"/>
      <w:r w:rsidR="004F20B0" w:rsidRPr="009E42DD">
        <w:rPr>
          <w:rFonts w:cs="Arial"/>
          <w:color w:val="111111"/>
          <w:shd w:val="clear" w:color="auto" w:fill="FFFFFF"/>
        </w:rPr>
        <w:t>.</w:t>
      </w:r>
      <w:r>
        <w:rPr>
          <w:rFonts w:cs="Arial"/>
          <w:color w:val="111111"/>
          <w:shd w:val="clear" w:color="auto" w:fill="FFFFFF"/>
        </w:rPr>
        <w:t xml:space="preserve"> </w:t>
      </w:r>
      <w:r w:rsidR="00CA1EE0">
        <w:rPr>
          <w:rFonts w:cs="Arial"/>
          <w:color w:val="111111"/>
          <w:shd w:val="clear" w:color="auto" w:fill="FFFFFF"/>
        </w:rPr>
        <w:t xml:space="preserve">Usando da </w:t>
      </w:r>
      <w:proofErr w:type="spellStart"/>
      <w:r w:rsidR="00CA1EE0">
        <w:rPr>
          <w:rFonts w:cs="Arial"/>
          <w:color w:val="111111"/>
          <w:shd w:val="clear" w:color="auto" w:fill="FFFFFF"/>
        </w:rPr>
        <w:t>etnoarqueologia</w:t>
      </w:r>
      <w:proofErr w:type="spellEnd"/>
      <w:r w:rsidR="00CA1EE0">
        <w:rPr>
          <w:rFonts w:cs="Arial"/>
          <w:color w:val="111111"/>
          <w:shd w:val="clear" w:color="auto" w:fill="FFFFFF"/>
        </w:rPr>
        <w:t xml:space="preserve"> - subcampo ou especialidade da arqueologia que mantém profícuas relações interdisciplinares com a etnologia e </w:t>
      </w:r>
      <w:proofErr w:type="spellStart"/>
      <w:r w:rsidR="00CA1EE0">
        <w:rPr>
          <w:rFonts w:cs="Arial"/>
          <w:color w:val="111111"/>
          <w:shd w:val="clear" w:color="auto" w:fill="FFFFFF"/>
        </w:rPr>
        <w:t>etno</w:t>
      </w:r>
      <w:proofErr w:type="spellEnd"/>
      <w:r w:rsidR="00CA1EE0">
        <w:rPr>
          <w:rFonts w:cs="Arial"/>
          <w:color w:val="111111"/>
          <w:shd w:val="clear" w:color="auto" w:fill="FFFFFF"/>
        </w:rPr>
        <w:t>-história, dentre outras –  o</w:t>
      </w:r>
      <w:r>
        <w:rPr>
          <w:rFonts w:cs="Arial"/>
          <w:color w:val="111111"/>
          <w:shd w:val="clear" w:color="auto" w:fill="FFFFFF"/>
        </w:rPr>
        <w:t xml:space="preserve">s autores </w:t>
      </w:r>
      <w:r w:rsidR="00CA1EE0">
        <w:rPr>
          <w:rFonts w:cs="Arial"/>
          <w:color w:val="111111"/>
          <w:shd w:val="clear" w:color="auto" w:fill="FFFFFF"/>
        </w:rPr>
        <w:t>explicam</w:t>
      </w:r>
      <w:r>
        <w:rPr>
          <w:rFonts w:cs="Arial"/>
          <w:color w:val="111111"/>
          <w:shd w:val="clear" w:color="auto" w:fill="FFFFFF"/>
        </w:rPr>
        <w:t xml:space="preserve"> a importância do estudo sobre o processo de </w:t>
      </w:r>
      <w:proofErr w:type="spellStart"/>
      <w:r>
        <w:rPr>
          <w:rFonts w:cs="Arial"/>
          <w:color w:val="111111"/>
          <w:shd w:val="clear" w:color="auto" w:fill="FFFFFF"/>
        </w:rPr>
        <w:t>territorização</w:t>
      </w:r>
      <w:proofErr w:type="spellEnd"/>
      <w:r>
        <w:rPr>
          <w:rFonts w:cs="Arial"/>
          <w:color w:val="111111"/>
          <w:shd w:val="clear" w:color="auto" w:fill="FFFFFF"/>
        </w:rPr>
        <w:t xml:space="preserve"> como condição para compreender a cultura m</w:t>
      </w:r>
      <w:r w:rsidR="00635D01">
        <w:rPr>
          <w:rFonts w:cs="Arial"/>
          <w:color w:val="111111"/>
          <w:shd w:val="clear" w:color="auto" w:fill="FFFFFF"/>
        </w:rPr>
        <w:t xml:space="preserve">aterial dos </w:t>
      </w:r>
      <w:proofErr w:type="spellStart"/>
      <w:r w:rsidR="00635D01" w:rsidRPr="004A134D">
        <w:rPr>
          <w:rFonts w:cs="Arial"/>
          <w:i/>
          <w:color w:val="111111"/>
          <w:shd w:val="clear" w:color="auto" w:fill="FFFFFF"/>
        </w:rPr>
        <w:t>Wasusu</w:t>
      </w:r>
      <w:proofErr w:type="spellEnd"/>
      <w:r>
        <w:rPr>
          <w:rFonts w:cs="Arial"/>
          <w:color w:val="111111"/>
          <w:shd w:val="clear" w:color="auto" w:fill="FFFFFF"/>
        </w:rPr>
        <w:t>.</w:t>
      </w:r>
    </w:p>
    <w:p w14:paraId="71217308" w14:textId="2B1953EC" w:rsidR="004F20B0" w:rsidRPr="009E42DD" w:rsidRDefault="00635D01" w:rsidP="00603412">
      <w:pPr>
        <w:spacing w:after="120" w:line="360" w:lineRule="auto"/>
        <w:jc w:val="both"/>
        <w:rPr>
          <w:rFonts w:eastAsia="Times New Roman" w:cs="Tahoma"/>
          <w:color w:val="111111"/>
          <w:lang w:eastAsia="pt-BR"/>
        </w:rPr>
      </w:pPr>
      <w:r>
        <w:rPr>
          <w:rFonts w:eastAsia="Times New Roman" w:cs="Arial"/>
          <w:color w:val="111111"/>
          <w:lang w:eastAsia="pt-BR"/>
        </w:rPr>
        <w:t>O texto</w:t>
      </w:r>
      <w:r w:rsidR="00603412">
        <w:rPr>
          <w:rFonts w:eastAsia="Times New Roman" w:cs="Arial"/>
          <w:color w:val="111111"/>
          <w:lang w:eastAsia="pt-BR"/>
        </w:rPr>
        <w:t xml:space="preserve"> </w:t>
      </w:r>
      <w:r w:rsidR="00F57CD9" w:rsidRPr="009E42DD">
        <w:rPr>
          <w:rFonts w:cs="Arial"/>
          <w:i/>
          <w:color w:val="111111"/>
          <w:shd w:val="clear" w:color="auto" w:fill="FFFFFF"/>
        </w:rPr>
        <w:t xml:space="preserve">Fronteiras e políticas que atravessam a identidade e a sociabilidade indígena”: uma análise acerca dos sentidos das migrações </w:t>
      </w:r>
      <w:proofErr w:type="spellStart"/>
      <w:r w:rsidR="00F57CD9" w:rsidRPr="009E42DD">
        <w:rPr>
          <w:rFonts w:cs="Arial"/>
          <w:i/>
          <w:color w:val="111111"/>
          <w:shd w:val="clear" w:color="auto" w:fill="FFFFFF"/>
        </w:rPr>
        <w:t>P</w:t>
      </w:r>
      <w:r w:rsidR="00143287" w:rsidRPr="009E42DD">
        <w:rPr>
          <w:rFonts w:cs="Arial"/>
          <w:i/>
          <w:color w:val="111111"/>
          <w:shd w:val="clear" w:color="auto" w:fill="FFFFFF"/>
        </w:rPr>
        <w:t>alikur</w:t>
      </w:r>
      <w:proofErr w:type="spellEnd"/>
      <w:r w:rsidR="00143287" w:rsidRPr="009E42DD">
        <w:rPr>
          <w:rFonts w:cs="Arial"/>
          <w:i/>
          <w:color w:val="111111"/>
          <w:shd w:val="clear" w:color="auto" w:fill="FFFFFF"/>
        </w:rPr>
        <w:t xml:space="preserve"> na fronteira Brasil-G</w:t>
      </w:r>
      <w:r w:rsidR="00F57CD9" w:rsidRPr="009E42DD">
        <w:rPr>
          <w:rFonts w:cs="Arial"/>
          <w:i/>
          <w:color w:val="111111"/>
          <w:shd w:val="clear" w:color="auto" w:fill="FFFFFF"/>
        </w:rPr>
        <w:t>uiana francesa</w:t>
      </w:r>
      <w:r w:rsidR="00603412" w:rsidRPr="00603412">
        <w:rPr>
          <w:rFonts w:cs="Arial"/>
          <w:color w:val="111111"/>
          <w:shd w:val="clear" w:color="auto" w:fill="FFFFFF"/>
        </w:rPr>
        <w:t xml:space="preserve">, </w:t>
      </w:r>
      <w:r w:rsidR="00603412">
        <w:rPr>
          <w:rFonts w:cs="Arial"/>
          <w:color w:val="111111"/>
          <w:shd w:val="clear" w:color="auto" w:fill="FFFFFF"/>
        </w:rPr>
        <w:t xml:space="preserve">de </w:t>
      </w:r>
      <w:r w:rsidR="008603C8" w:rsidRPr="009E42DD">
        <w:rPr>
          <w:rFonts w:cs="Arial"/>
          <w:color w:val="111111"/>
          <w:shd w:val="clear" w:color="auto" w:fill="FFFFFF"/>
        </w:rPr>
        <w:t>Venâncio Guedes Pereira</w:t>
      </w:r>
      <w:r>
        <w:rPr>
          <w:rFonts w:cs="Arial"/>
          <w:color w:val="111111"/>
          <w:shd w:val="clear" w:color="auto" w:fill="FFFFFF"/>
        </w:rPr>
        <w:t xml:space="preserve"> (UNIFAP)</w:t>
      </w:r>
      <w:r w:rsidR="008603C8" w:rsidRPr="009E42DD">
        <w:rPr>
          <w:rFonts w:cs="Arial"/>
          <w:color w:val="111111"/>
          <w:shd w:val="clear" w:color="auto" w:fill="FFFFFF"/>
        </w:rPr>
        <w:t xml:space="preserve"> e </w:t>
      </w:r>
      <w:proofErr w:type="spellStart"/>
      <w:r w:rsidR="008603C8" w:rsidRPr="009E42DD">
        <w:rPr>
          <w:rFonts w:cs="Arial"/>
          <w:color w:val="111111"/>
          <w:shd w:val="clear" w:color="auto" w:fill="FFFFFF"/>
        </w:rPr>
        <w:t>Carmentilla</w:t>
      </w:r>
      <w:proofErr w:type="spellEnd"/>
      <w:r w:rsidR="008603C8" w:rsidRPr="009E42DD">
        <w:rPr>
          <w:rFonts w:cs="Arial"/>
          <w:color w:val="111111"/>
          <w:shd w:val="clear" w:color="auto" w:fill="FFFFFF"/>
        </w:rPr>
        <w:t xml:space="preserve"> das Chagas Martins</w:t>
      </w:r>
      <w:r>
        <w:rPr>
          <w:rFonts w:cs="Arial"/>
          <w:color w:val="111111"/>
          <w:shd w:val="clear" w:color="auto" w:fill="FFFFFF"/>
        </w:rPr>
        <w:t xml:space="preserve"> (UNIFAP)</w:t>
      </w:r>
      <w:r w:rsidR="00603412" w:rsidRPr="009E42DD">
        <w:rPr>
          <w:rFonts w:eastAsia="Times New Roman" w:cs="Tahoma"/>
          <w:color w:val="111111"/>
          <w:lang w:eastAsia="pt-BR"/>
        </w:rPr>
        <w:t xml:space="preserve"> </w:t>
      </w:r>
      <w:r w:rsidR="008E44AA">
        <w:rPr>
          <w:rFonts w:eastAsia="Times New Roman" w:cs="Tahoma"/>
          <w:color w:val="111111"/>
          <w:lang w:eastAsia="pt-BR"/>
        </w:rPr>
        <w:t>que discute</w:t>
      </w:r>
      <w:r w:rsidR="004F20B0" w:rsidRPr="009E42DD">
        <w:rPr>
          <w:rFonts w:eastAsia="Times New Roman" w:cs="Tahoma"/>
          <w:color w:val="111111"/>
          <w:lang w:eastAsia="pt-BR"/>
        </w:rPr>
        <w:t xml:space="preserve"> a sociabilidade do povo </w:t>
      </w:r>
      <w:proofErr w:type="spellStart"/>
      <w:r w:rsidR="004F20B0" w:rsidRPr="004A134D">
        <w:rPr>
          <w:rFonts w:eastAsia="Times New Roman" w:cs="Tahoma"/>
          <w:i/>
          <w:color w:val="111111"/>
          <w:lang w:eastAsia="pt-BR"/>
        </w:rPr>
        <w:t>Palikur</w:t>
      </w:r>
      <w:proofErr w:type="spellEnd"/>
      <w:r w:rsidR="004F20B0" w:rsidRPr="009E42DD">
        <w:rPr>
          <w:rFonts w:eastAsia="Times New Roman" w:cs="Tahoma"/>
          <w:color w:val="111111"/>
          <w:lang w:eastAsia="pt-BR"/>
        </w:rPr>
        <w:t>, habitante da fronte</w:t>
      </w:r>
      <w:r>
        <w:rPr>
          <w:rFonts w:eastAsia="Times New Roman" w:cs="Tahoma"/>
          <w:color w:val="111111"/>
          <w:lang w:eastAsia="pt-BR"/>
        </w:rPr>
        <w:t xml:space="preserve">ira franco-brasileira tomando </w:t>
      </w:r>
      <w:r w:rsidR="004F20B0" w:rsidRPr="009E42DD">
        <w:rPr>
          <w:rFonts w:eastAsia="Times New Roman" w:cs="Tahoma"/>
          <w:color w:val="111111"/>
          <w:lang w:eastAsia="pt-BR"/>
        </w:rPr>
        <w:t>a</w:t>
      </w:r>
      <w:r w:rsidR="008E44AA">
        <w:rPr>
          <w:rFonts w:eastAsia="Times New Roman" w:cs="Tahoma"/>
          <w:color w:val="111111"/>
          <w:lang w:eastAsia="pt-BR"/>
        </w:rPr>
        <w:t>s concepções</w:t>
      </w:r>
      <w:r>
        <w:rPr>
          <w:rFonts w:eastAsia="Times New Roman" w:cs="Tahoma"/>
          <w:color w:val="111111"/>
          <w:lang w:eastAsia="pt-BR"/>
        </w:rPr>
        <w:t xml:space="preserve"> de identidade e</w:t>
      </w:r>
      <w:r w:rsidR="004F20B0" w:rsidRPr="009E42DD">
        <w:rPr>
          <w:rFonts w:eastAsia="Times New Roman" w:cs="Tahoma"/>
          <w:color w:val="111111"/>
          <w:lang w:eastAsia="pt-BR"/>
        </w:rPr>
        <w:t xml:space="preserve"> fronteira étnica</w:t>
      </w:r>
      <w:r w:rsidR="008E44AA">
        <w:rPr>
          <w:rFonts w:eastAsia="Times New Roman" w:cs="Tahoma"/>
          <w:color w:val="111111"/>
          <w:lang w:eastAsia="pt-BR"/>
        </w:rPr>
        <w:t>, demonstram</w:t>
      </w:r>
      <w:r w:rsidR="004F20B0" w:rsidRPr="009E42DD">
        <w:rPr>
          <w:rFonts w:eastAsia="Times New Roman" w:cs="Tahoma"/>
          <w:color w:val="111111"/>
          <w:lang w:eastAsia="pt-BR"/>
        </w:rPr>
        <w:t xml:space="preserve"> como </w:t>
      </w:r>
      <w:r w:rsidR="00603412">
        <w:rPr>
          <w:rFonts w:eastAsia="Times New Roman" w:cs="Tahoma"/>
          <w:color w:val="111111"/>
          <w:lang w:eastAsia="pt-BR"/>
        </w:rPr>
        <w:t>o</w:t>
      </w:r>
      <w:r w:rsidR="008E44AA">
        <w:rPr>
          <w:rFonts w:eastAsia="Times New Roman" w:cs="Tahoma"/>
          <w:color w:val="111111"/>
          <w:lang w:eastAsia="pt-BR"/>
        </w:rPr>
        <w:t>s indígenas sofreram ao lidar com as políticas dos e</w:t>
      </w:r>
      <w:r w:rsidR="004F20B0" w:rsidRPr="009E42DD">
        <w:rPr>
          <w:rFonts w:eastAsia="Times New Roman" w:cs="Tahoma"/>
          <w:color w:val="111111"/>
          <w:lang w:eastAsia="pt-BR"/>
        </w:rPr>
        <w:t>stados brasileiro e francês após o Laudo Suí</w:t>
      </w:r>
      <w:r w:rsidR="008E44AA">
        <w:rPr>
          <w:rFonts w:eastAsia="Times New Roman" w:cs="Tahoma"/>
          <w:color w:val="111111"/>
          <w:lang w:eastAsia="pt-BR"/>
        </w:rPr>
        <w:t xml:space="preserve">ço de 1900, pois foram obrigados </w:t>
      </w:r>
      <w:r w:rsidR="004F20B0" w:rsidRPr="009E42DD">
        <w:rPr>
          <w:rFonts w:eastAsia="Times New Roman" w:cs="Tahoma"/>
          <w:color w:val="111111"/>
          <w:lang w:eastAsia="pt-BR"/>
        </w:rPr>
        <w:t xml:space="preserve">a conviver com fronteiras impostas por não indígenas, </w:t>
      </w:r>
      <w:r w:rsidR="00181948">
        <w:rPr>
          <w:rFonts w:eastAsia="Times New Roman" w:cs="Tahoma"/>
          <w:color w:val="111111"/>
          <w:lang w:eastAsia="pt-BR"/>
        </w:rPr>
        <w:t xml:space="preserve">as quais </w:t>
      </w:r>
      <w:r w:rsidR="008E44AA">
        <w:rPr>
          <w:rFonts w:eastAsia="Times New Roman" w:cs="Tahoma"/>
          <w:color w:val="111111"/>
          <w:lang w:eastAsia="pt-BR"/>
        </w:rPr>
        <w:t xml:space="preserve">reverberam sobre </w:t>
      </w:r>
      <w:r w:rsidR="004F20B0" w:rsidRPr="009E42DD">
        <w:rPr>
          <w:rFonts w:eastAsia="Times New Roman" w:cs="Tahoma"/>
          <w:color w:val="111111"/>
          <w:lang w:eastAsia="pt-BR"/>
        </w:rPr>
        <w:t xml:space="preserve">a sociabilidade, </w:t>
      </w:r>
      <w:r w:rsidR="008E44AA">
        <w:rPr>
          <w:rFonts w:eastAsia="Times New Roman" w:cs="Tahoma"/>
          <w:color w:val="111111"/>
          <w:lang w:eastAsia="pt-BR"/>
        </w:rPr>
        <w:t xml:space="preserve">a qual mantém a identidade étnica </w:t>
      </w:r>
      <w:r w:rsidR="004F20B0" w:rsidRPr="009E42DD">
        <w:rPr>
          <w:rFonts w:eastAsia="Times New Roman" w:cs="Tahoma"/>
          <w:color w:val="111111"/>
          <w:lang w:eastAsia="pt-BR"/>
        </w:rPr>
        <w:t xml:space="preserve">mas </w:t>
      </w:r>
      <w:r w:rsidR="008E44AA">
        <w:rPr>
          <w:rFonts w:eastAsia="Times New Roman" w:cs="Tahoma"/>
          <w:color w:val="111111"/>
          <w:lang w:eastAsia="pt-BR"/>
        </w:rPr>
        <w:t xml:space="preserve">para adaptarem-se à fronteira geopolítica utilizam </w:t>
      </w:r>
      <w:r w:rsidR="00B41709">
        <w:rPr>
          <w:rFonts w:eastAsia="Times New Roman" w:cs="Tahoma"/>
          <w:color w:val="111111"/>
          <w:lang w:eastAsia="pt-BR"/>
        </w:rPr>
        <w:t xml:space="preserve">nos processos de deslocamento migratório </w:t>
      </w:r>
      <w:r w:rsidR="008E44AA">
        <w:rPr>
          <w:rFonts w:eastAsia="Times New Roman" w:cs="Tahoma"/>
          <w:color w:val="111111"/>
          <w:lang w:eastAsia="pt-BR"/>
        </w:rPr>
        <w:t>das ide</w:t>
      </w:r>
      <w:r w:rsidR="00B41709">
        <w:rPr>
          <w:rFonts w:eastAsia="Times New Roman" w:cs="Tahoma"/>
          <w:color w:val="111111"/>
          <w:lang w:eastAsia="pt-BR"/>
        </w:rPr>
        <w:t>ntidades francesa e brasileira.</w:t>
      </w:r>
    </w:p>
    <w:p w14:paraId="127D3E22" w14:textId="6279A914" w:rsidR="004F20B0" w:rsidRPr="009E42DD" w:rsidRDefault="00143287" w:rsidP="00603412">
      <w:pPr>
        <w:spacing w:after="120" w:line="360" w:lineRule="auto"/>
        <w:jc w:val="both"/>
        <w:rPr>
          <w:rFonts w:eastAsia="Times New Roman" w:cs="Arial"/>
          <w:color w:val="111111"/>
          <w:lang w:eastAsia="pt-BR"/>
        </w:rPr>
      </w:pPr>
      <w:r w:rsidRPr="009E42DD">
        <w:rPr>
          <w:rFonts w:eastAsia="Times New Roman" w:cs="Arial"/>
          <w:i/>
          <w:color w:val="111111"/>
          <w:lang w:eastAsia="pt-BR"/>
        </w:rPr>
        <w:t>Expedições de conquista ibérica e tentativas de submeter os povos indígenas do Pantanal ao domínio europeu no século XVI</w:t>
      </w:r>
      <w:r w:rsidR="002D74F8">
        <w:rPr>
          <w:rFonts w:eastAsia="Times New Roman" w:cs="Arial"/>
          <w:i/>
          <w:color w:val="111111"/>
          <w:lang w:eastAsia="pt-BR"/>
        </w:rPr>
        <w:t>,</w:t>
      </w:r>
      <w:r w:rsidRPr="009E42DD">
        <w:rPr>
          <w:rFonts w:eastAsia="Times New Roman" w:cs="Arial"/>
          <w:i/>
          <w:color w:val="111111"/>
          <w:lang w:eastAsia="pt-BR"/>
        </w:rPr>
        <w:t xml:space="preserve"> </w:t>
      </w:r>
      <w:r w:rsidRPr="009E42DD">
        <w:rPr>
          <w:rFonts w:eastAsia="Times New Roman" w:cs="Arial"/>
          <w:color w:val="111111"/>
          <w:lang w:eastAsia="pt-BR"/>
        </w:rPr>
        <w:t>de João Filipe Domingues Brasil</w:t>
      </w:r>
      <w:r w:rsidR="00B41709">
        <w:rPr>
          <w:rFonts w:eastAsia="Times New Roman" w:cs="Arial"/>
          <w:color w:val="111111"/>
          <w:lang w:eastAsia="pt-BR"/>
        </w:rPr>
        <w:t xml:space="preserve"> (Universidade Salgado de Oliveira)</w:t>
      </w:r>
      <w:r w:rsidR="00603412">
        <w:rPr>
          <w:rFonts w:eastAsia="Times New Roman" w:cs="Arial"/>
          <w:color w:val="111111"/>
          <w:lang w:eastAsia="pt-BR"/>
        </w:rPr>
        <w:t>,</w:t>
      </w:r>
      <w:r w:rsidR="004F20B0" w:rsidRPr="009E42DD">
        <w:rPr>
          <w:rFonts w:eastAsia="Times New Roman" w:cs="Arial"/>
          <w:color w:val="111111"/>
          <w:lang w:eastAsia="pt-BR"/>
        </w:rPr>
        <w:t xml:space="preserve"> tem como proposta central analisar as expedições de conquista ibérica e tentativas de submeter os povos indígenas do Pantanal a</w:t>
      </w:r>
      <w:r w:rsidR="00B41709">
        <w:rPr>
          <w:rFonts w:eastAsia="Times New Roman" w:cs="Arial"/>
          <w:color w:val="111111"/>
          <w:lang w:eastAsia="pt-BR"/>
        </w:rPr>
        <w:t xml:space="preserve">o domínio europeu no século XVI, contribuindo sobremaneira para a </w:t>
      </w:r>
      <w:r w:rsidR="004F20B0" w:rsidRPr="009E42DD">
        <w:rPr>
          <w:rFonts w:eastAsia="Times New Roman" w:cs="Arial"/>
          <w:color w:val="111111"/>
          <w:lang w:eastAsia="pt-BR"/>
        </w:rPr>
        <w:t>compreensão da história dos</w:t>
      </w:r>
      <w:r w:rsidR="00B41709">
        <w:rPr>
          <w:rFonts w:eastAsia="Times New Roman" w:cs="Arial"/>
          <w:color w:val="111111"/>
          <w:lang w:eastAsia="pt-BR"/>
        </w:rPr>
        <w:t xml:space="preserve"> povos indígenas da região em</w:t>
      </w:r>
      <w:r w:rsidR="004F20B0" w:rsidRPr="009E42DD">
        <w:rPr>
          <w:rFonts w:eastAsia="Times New Roman" w:cs="Arial"/>
          <w:color w:val="111111"/>
          <w:lang w:eastAsia="pt-BR"/>
        </w:rPr>
        <w:t xml:space="preserve"> contexto </w:t>
      </w:r>
      <w:r w:rsidR="00B41709">
        <w:rPr>
          <w:rFonts w:eastAsia="Times New Roman" w:cs="Arial"/>
          <w:color w:val="111111"/>
          <w:lang w:eastAsia="pt-BR"/>
        </w:rPr>
        <w:t>ampliado, correlacionado</w:t>
      </w:r>
      <w:r w:rsidR="002D74F8">
        <w:rPr>
          <w:rFonts w:eastAsia="Times New Roman" w:cs="Arial"/>
          <w:color w:val="111111"/>
          <w:lang w:eastAsia="pt-BR"/>
        </w:rPr>
        <w:t xml:space="preserve"> à</w:t>
      </w:r>
      <w:r w:rsidR="004F20B0" w:rsidRPr="009E42DD">
        <w:rPr>
          <w:rFonts w:eastAsia="Times New Roman" w:cs="Arial"/>
          <w:color w:val="111111"/>
          <w:lang w:eastAsia="pt-BR"/>
        </w:rPr>
        <w:t xml:space="preserve"> região platina frente às ações d</w:t>
      </w:r>
      <w:r w:rsidR="002D74F8">
        <w:rPr>
          <w:rFonts w:eastAsia="Times New Roman" w:cs="Arial"/>
          <w:color w:val="111111"/>
          <w:lang w:eastAsia="pt-BR"/>
        </w:rPr>
        <w:t xml:space="preserve">os invasores europeus. </w:t>
      </w:r>
      <w:r w:rsidR="00B41709">
        <w:rPr>
          <w:rFonts w:eastAsia="Times New Roman" w:cs="Arial"/>
          <w:color w:val="111111"/>
          <w:lang w:eastAsia="pt-BR"/>
        </w:rPr>
        <w:t xml:space="preserve">O trabalho ancora-se em um </w:t>
      </w:r>
      <w:r w:rsidR="004F20B0" w:rsidRPr="009E42DD">
        <w:rPr>
          <w:rFonts w:eastAsia="Times New Roman" w:cs="Arial"/>
          <w:color w:val="111111"/>
          <w:lang w:eastAsia="pt-BR"/>
        </w:rPr>
        <w:t>levantamento bibliográfico e documental sob</w:t>
      </w:r>
      <w:r w:rsidR="00B41709">
        <w:rPr>
          <w:rFonts w:eastAsia="Times New Roman" w:cs="Arial"/>
          <w:color w:val="111111"/>
          <w:lang w:eastAsia="pt-BR"/>
        </w:rPr>
        <w:t>re o tema e</w:t>
      </w:r>
      <w:r w:rsidR="004F20B0" w:rsidRPr="009E42DD">
        <w:rPr>
          <w:rFonts w:eastAsia="Times New Roman" w:cs="Arial"/>
          <w:color w:val="111111"/>
          <w:lang w:eastAsia="pt-BR"/>
        </w:rPr>
        <w:t xml:space="preserve"> em fontes primárias e secundárias, como os relatos feitos pelos expedicionários </w:t>
      </w:r>
      <w:proofErr w:type="spellStart"/>
      <w:r w:rsidR="004F20B0" w:rsidRPr="009E42DD">
        <w:rPr>
          <w:rFonts w:eastAsia="Times New Roman" w:cs="Arial"/>
          <w:color w:val="111111"/>
          <w:lang w:eastAsia="pt-BR"/>
        </w:rPr>
        <w:t>Ulrico</w:t>
      </w:r>
      <w:proofErr w:type="spellEnd"/>
      <w:r w:rsidR="004F20B0" w:rsidRPr="009E42DD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4F20B0" w:rsidRPr="009E42DD">
        <w:rPr>
          <w:rFonts w:eastAsia="Times New Roman" w:cs="Arial"/>
          <w:color w:val="111111"/>
          <w:lang w:eastAsia="pt-BR"/>
        </w:rPr>
        <w:t>Schmid</w:t>
      </w:r>
      <w:r w:rsidR="00B41709">
        <w:rPr>
          <w:rFonts w:eastAsia="Times New Roman" w:cs="Arial"/>
          <w:color w:val="111111"/>
          <w:lang w:eastAsia="pt-BR"/>
        </w:rPr>
        <w:t>l</w:t>
      </w:r>
      <w:proofErr w:type="spellEnd"/>
      <w:r w:rsidR="00B41709">
        <w:rPr>
          <w:rFonts w:eastAsia="Times New Roman" w:cs="Arial"/>
          <w:color w:val="111111"/>
          <w:lang w:eastAsia="pt-BR"/>
        </w:rPr>
        <w:t xml:space="preserve"> e </w:t>
      </w:r>
      <w:proofErr w:type="spellStart"/>
      <w:r w:rsidR="00B41709">
        <w:rPr>
          <w:rFonts w:eastAsia="Times New Roman" w:cs="Arial"/>
          <w:color w:val="111111"/>
          <w:lang w:eastAsia="pt-BR"/>
        </w:rPr>
        <w:t>Álvar</w:t>
      </w:r>
      <w:proofErr w:type="spellEnd"/>
      <w:r w:rsidR="00B41709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B41709">
        <w:rPr>
          <w:rFonts w:eastAsia="Times New Roman" w:cs="Arial"/>
          <w:color w:val="111111"/>
          <w:lang w:eastAsia="pt-BR"/>
        </w:rPr>
        <w:t>Núñez</w:t>
      </w:r>
      <w:proofErr w:type="spellEnd"/>
      <w:r w:rsidR="00B41709">
        <w:rPr>
          <w:rFonts w:eastAsia="Times New Roman" w:cs="Arial"/>
          <w:color w:val="111111"/>
          <w:lang w:eastAsia="pt-BR"/>
        </w:rPr>
        <w:t xml:space="preserve"> </w:t>
      </w:r>
      <w:proofErr w:type="spellStart"/>
      <w:r w:rsidR="00B41709">
        <w:rPr>
          <w:rFonts w:eastAsia="Times New Roman" w:cs="Arial"/>
          <w:color w:val="111111"/>
          <w:lang w:eastAsia="pt-BR"/>
        </w:rPr>
        <w:t>Cabeza</w:t>
      </w:r>
      <w:proofErr w:type="spellEnd"/>
      <w:r w:rsidR="00B41709">
        <w:rPr>
          <w:rFonts w:eastAsia="Times New Roman" w:cs="Arial"/>
          <w:color w:val="111111"/>
          <w:lang w:eastAsia="pt-BR"/>
        </w:rPr>
        <w:t xml:space="preserve"> de Vaca, examin</w:t>
      </w:r>
      <w:r w:rsidR="00181948">
        <w:rPr>
          <w:rFonts w:eastAsia="Times New Roman" w:cs="Arial"/>
          <w:color w:val="111111"/>
          <w:lang w:eastAsia="pt-BR"/>
        </w:rPr>
        <w:t xml:space="preserve">ados </w:t>
      </w:r>
      <w:r w:rsidR="004F20B0" w:rsidRPr="009E42DD">
        <w:rPr>
          <w:rFonts w:eastAsia="Times New Roman" w:cs="Arial"/>
          <w:color w:val="111111"/>
          <w:lang w:eastAsia="pt-BR"/>
        </w:rPr>
        <w:t>à luz da etno-história.</w:t>
      </w:r>
    </w:p>
    <w:p w14:paraId="7F12810A" w14:textId="3843B238" w:rsidR="00D63028" w:rsidRPr="009E42DD" w:rsidRDefault="00893EA5" w:rsidP="00603412">
      <w:pPr>
        <w:spacing w:after="120" w:line="360" w:lineRule="auto"/>
        <w:jc w:val="both"/>
        <w:rPr>
          <w:rFonts w:cs="Times New Roman"/>
          <w:color w:val="222222"/>
        </w:rPr>
      </w:pPr>
      <w:r w:rsidRPr="00893EA5">
        <w:rPr>
          <w:rFonts w:eastAsia="Times New Roman" w:cs="Arial"/>
          <w:color w:val="111111"/>
          <w:lang w:eastAsia="pt-BR"/>
        </w:rPr>
        <w:t>O último trabalho relacionado à</w:t>
      </w:r>
      <w:r w:rsidR="00603412" w:rsidRPr="00893EA5">
        <w:rPr>
          <w:rFonts w:eastAsia="Times New Roman" w:cs="Arial"/>
          <w:color w:val="111111"/>
          <w:lang w:eastAsia="pt-BR"/>
        </w:rPr>
        <w:t>s fro</w:t>
      </w:r>
      <w:r>
        <w:rPr>
          <w:rFonts w:eastAsia="Times New Roman" w:cs="Arial"/>
          <w:color w:val="111111"/>
          <w:lang w:eastAsia="pt-BR"/>
        </w:rPr>
        <w:t>nteiras ou barreiras, intitula-se</w:t>
      </w:r>
      <w:r w:rsidR="00603412" w:rsidRPr="00893EA5">
        <w:rPr>
          <w:rFonts w:eastAsia="Times New Roman" w:cs="Arial"/>
          <w:color w:val="111111"/>
          <w:lang w:eastAsia="pt-BR"/>
        </w:rPr>
        <w:t xml:space="preserve"> </w:t>
      </w:r>
      <w:r w:rsidR="00D63028" w:rsidRPr="00893EA5">
        <w:rPr>
          <w:rFonts w:eastAsia="Times New Roman" w:cs="Times New Roman"/>
          <w:i/>
          <w:color w:val="222222"/>
        </w:rPr>
        <w:t>A reorganização</w:t>
      </w:r>
      <w:r w:rsidR="00D63028" w:rsidRPr="009E42DD">
        <w:rPr>
          <w:rFonts w:eastAsia="Times New Roman" w:cs="Times New Roman"/>
          <w:i/>
          <w:color w:val="222222"/>
        </w:rPr>
        <w:t xml:space="preserve"> e a fluidez do uso da mão de obra indígena no Grão-Pará: segunda metade do século XVIII (1750 – 1765)</w:t>
      </w:r>
      <w:r w:rsidR="00603412">
        <w:rPr>
          <w:rFonts w:eastAsia="Times New Roman" w:cs="Times New Roman"/>
          <w:color w:val="222222"/>
        </w:rPr>
        <w:t xml:space="preserve">, </w:t>
      </w:r>
      <w:r w:rsidR="00D63028" w:rsidRPr="009E42DD">
        <w:rPr>
          <w:rFonts w:eastAsia="Times New Roman" w:cs="Times New Roman"/>
          <w:color w:val="222222"/>
        </w:rPr>
        <w:t xml:space="preserve">de Décio Alencar Guzmán e Leonardo </w:t>
      </w:r>
      <w:proofErr w:type="spellStart"/>
      <w:r w:rsidR="00D63028" w:rsidRPr="009E42DD">
        <w:rPr>
          <w:rFonts w:eastAsia="Times New Roman" w:cs="Times New Roman"/>
          <w:color w:val="222222"/>
        </w:rPr>
        <w:t>Raiol</w:t>
      </w:r>
      <w:proofErr w:type="spellEnd"/>
      <w:r w:rsidR="00D63028" w:rsidRPr="009E42DD">
        <w:rPr>
          <w:rFonts w:eastAsia="Times New Roman" w:cs="Times New Roman"/>
          <w:color w:val="222222"/>
        </w:rPr>
        <w:t xml:space="preserve"> Junior</w:t>
      </w:r>
      <w:r w:rsidR="00603412">
        <w:rPr>
          <w:rFonts w:eastAsia="Times New Roman" w:cs="Times New Roman"/>
          <w:color w:val="222222"/>
        </w:rPr>
        <w:t xml:space="preserve">, </w:t>
      </w:r>
      <w:r w:rsidR="00181948">
        <w:rPr>
          <w:rFonts w:eastAsia="Times New Roman" w:cs="Times New Roman"/>
          <w:color w:val="222222"/>
        </w:rPr>
        <w:t>trata d</w:t>
      </w:r>
      <w:r w:rsidR="00D63028" w:rsidRPr="009E42DD">
        <w:rPr>
          <w:rFonts w:cs="Times New Roman"/>
          <w:color w:val="222222"/>
        </w:rPr>
        <w:t>o contexto histórico amazônico</w:t>
      </w:r>
      <w:r w:rsidR="00181948">
        <w:rPr>
          <w:rFonts w:cs="Times New Roman"/>
          <w:color w:val="222222"/>
        </w:rPr>
        <w:t xml:space="preserve"> e suas</w:t>
      </w:r>
      <w:r w:rsidR="00D63028" w:rsidRPr="009E42DD">
        <w:rPr>
          <w:rFonts w:cs="Times New Roman"/>
          <w:color w:val="222222"/>
        </w:rPr>
        <w:t xml:space="preserve"> nuances</w:t>
      </w:r>
      <w:r w:rsidR="00B41709">
        <w:rPr>
          <w:rFonts w:cs="Times New Roman"/>
          <w:color w:val="222222"/>
        </w:rPr>
        <w:t xml:space="preserve"> fundamentados pela</w:t>
      </w:r>
      <w:r w:rsidR="00D63028" w:rsidRPr="009E42DD">
        <w:rPr>
          <w:rFonts w:cs="Times New Roman"/>
          <w:color w:val="222222"/>
        </w:rPr>
        <w:t xml:space="preserve"> promulgação d</w:t>
      </w:r>
      <w:r w:rsidR="00181948">
        <w:rPr>
          <w:rFonts w:cs="Times New Roman"/>
          <w:color w:val="222222"/>
        </w:rPr>
        <w:t>e</w:t>
      </w:r>
      <w:r w:rsidR="00D63028" w:rsidRPr="009E42DD">
        <w:rPr>
          <w:rFonts w:cs="Times New Roman"/>
          <w:color w:val="222222"/>
        </w:rPr>
        <w:t xml:space="preserve"> leis que regulavam a liberdade indígena, </w:t>
      </w:r>
      <w:r w:rsidR="00B41709">
        <w:rPr>
          <w:rFonts w:cs="Times New Roman"/>
          <w:color w:val="222222"/>
        </w:rPr>
        <w:t>caso</w:t>
      </w:r>
      <w:r w:rsidR="00D63028" w:rsidRPr="009E42DD">
        <w:rPr>
          <w:rFonts w:cs="Times New Roman"/>
          <w:color w:val="222222"/>
        </w:rPr>
        <w:t xml:space="preserve"> Lei de Liberdade dos Índios, publicada </w:t>
      </w:r>
      <w:r w:rsidR="00D63028" w:rsidRPr="009E42DD">
        <w:rPr>
          <w:rFonts w:cs="Times New Roman"/>
          <w:color w:val="222222"/>
        </w:rPr>
        <w:lastRenderedPageBreak/>
        <w:t>em 1755, e a Lei do Diretório dos Ín</w:t>
      </w:r>
      <w:r w:rsidR="001F1A1C">
        <w:rPr>
          <w:rFonts w:cs="Times New Roman"/>
          <w:color w:val="222222"/>
        </w:rPr>
        <w:t>dios, decretada em 1957. O</w:t>
      </w:r>
      <w:r w:rsidR="00181948">
        <w:rPr>
          <w:rFonts w:cs="Times New Roman"/>
          <w:color w:val="222222"/>
        </w:rPr>
        <w:t xml:space="preserve">s autores </w:t>
      </w:r>
      <w:r w:rsidR="001F1A1C">
        <w:rPr>
          <w:rFonts w:cs="Times New Roman"/>
          <w:color w:val="222222"/>
        </w:rPr>
        <w:t>destacam estratégias, mobilidades (compreendendo a dinâmica do trabalho) e as articulações indígenas apontando o protagonismo dos mesmos</w:t>
      </w:r>
      <w:r w:rsidR="00D63028" w:rsidRPr="009E42DD">
        <w:rPr>
          <w:rFonts w:cs="Times New Roman"/>
          <w:color w:val="222222"/>
        </w:rPr>
        <w:t xml:space="preserve"> em algumas vi</w:t>
      </w:r>
      <w:r w:rsidR="001F1A1C">
        <w:rPr>
          <w:rFonts w:cs="Times New Roman"/>
          <w:color w:val="222222"/>
        </w:rPr>
        <w:t>las ou aldeias que constituíam a</w:t>
      </w:r>
      <w:r w:rsidR="00D63028" w:rsidRPr="009E42DD">
        <w:rPr>
          <w:rFonts w:cs="Times New Roman"/>
          <w:color w:val="222222"/>
        </w:rPr>
        <w:t xml:space="preserve"> Capitania do Grão-Pará, no período</w:t>
      </w:r>
      <w:r w:rsidR="00181948">
        <w:rPr>
          <w:rFonts w:cs="Times New Roman"/>
          <w:color w:val="222222"/>
        </w:rPr>
        <w:t xml:space="preserve"> </w:t>
      </w:r>
      <w:r w:rsidR="001F1A1C">
        <w:rPr>
          <w:rFonts w:cs="Times New Roman"/>
          <w:color w:val="222222"/>
        </w:rPr>
        <w:t>compreendido entre</w:t>
      </w:r>
      <w:r w:rsidR="00D63028" w:rsidRPr="009E42DD">
        <w:rPr>
          <w:rFonts w:cs="Times New Roman"/>
          <w:color w:val="222222"/>
        </w:rPr>
        <w:t xml:space="preserve"> 1750 a 1765.</w:t>
      </w:r>
      <w:r w:rsidR="00603412">
        <w:rPr>
          <w:rFonts w:cs="Times New Roman"/>
          <w:color w:val="222222"/>
        </w:rPr>
        <w:t xml:space="preserve"> </w:t>
      </w:r>
    </w:p>
    <w:p w14:paraId="51376B51" w14:textId="1274CDF3" w:rsidR="008603C8" w:rsidRPr="00D458D1" w:rsidRDefault="00893EA5" w:rsidP="00603412">
      <w:pPr>
        <w:spacing w:after="120" w:line="360" w:lineRule="auto"/>
        <w:jc w:val="both"/>
        <w:rPr>
          <w:rFonts w:eastAsia="Times New Roman" w:cs="Tahoma"/>
          <w:color w:val="111111"/>
          <w:lang w:eastAsia="pt-BR"/>
        </w:rPr>
      </w:pPr>
      <w:r w:rsidRPr="00180BB0">
        <w:rPr>
          <w:rFonts w:eastAsia="Times New Roman" w:cs="Tahoma"/>
          <w:color w:val="111111"/>
          <w:lang w:eastAsia="pt-BR"/>
        </w:rPr>
        <w:t xml:space="preserve">Em busca de </w:t>
      </w:r>
      <w:r w:rsidR="00180BB0" w:rsidRPr="00180BB0">
        <w:rPr>
          <w:rFonts w:eastAsia="Times New Roman" w:cs="Tahoma"/>
          <w:color w:val="111111"/>
          <w:lang w:eastAsia="pt-BR"/>
        </w:rPr>
        <w:t>“</w:t>
      </w:r>
      <w:r w:rsidRPr="00180BB0">
        <w:rPr>
          <w:rFonts w:eastAsia="Times New Roman" w:cs="Tahoma"/>
          <w:color w:val="111111"/>
          <w:lang w:eastAsia="pt-BR"/>
        </w:rPr>
        <w:t>revelar</w:t>
      </w:r>
      <w:r w:rsidR="007D061A" w:rsidRPr="00180BB0">
        <w:rPr>
          <w:rFonts w:eastAsia="Times New Roman" w:cs="Tahoma"/>
          <w:color w:val="111111"/>
          <w:lang w:eastAsia="pt-BR"/>
        </w:rPr>
        <w:t xml:space="preserve"> a</w:t>
      </w:r>
      <w:r w:rsidR="00143287" w:rsidRPr="00180BB0">
        <w:rPr>
          <w:rFonts w:eastAsia="Times New Roman" w:cs="Tahoma"/>
          <w:color w:val="111111"/>
          <w:lang w:eastAsia="pt-BR"/>
        </w:rPr>
        <w:t xml:space="preserve"> tradição</w:t>
      </w:r>
      <w:r w:rsidR="00180BB0" w:rsidRPr="00180BB0">
        <w:rPr>
          <w:rFonts w:eastAsia="Times New Roman" w:cs="Tahoma"/>
          <w:color w:val="111111"/>
          <w:lang w:eastAsia="pt-BR"/>
        </w:rPr>
        <w:t>”</w:t>
      </w:r>
      <w:r w:rsidRPr="00180BB0">
        <w:rPr>
          <w:rFonts w:eastAsia="Times New Roman" w:cs="Tahoma"/>
          <w:color w:val="111111"/>
          <w:lang w:eastAsia="pt-BR"/>
        </w:rPr>
        <w:t xml:space="preserve"> entre os povos indígenas</w:t>
      </w:r>
      <w:r w:rsidR="00D458D1" w:rsidRPr="00180BB0">
        <w:rPr>
          <w:rFonts w:eastAsia="Times New Roman" w:cs="Tahoma"/>
          <w:color w:val="111111"/>
          <w:lang w:eastAsia="pt-BR"/>
        </w:rPr>
        <w:t xml:space="preserve">, </w:t>
      </w:r>
      <w:r w:rsidR="00181948" w:rsidRPr="00180BB0">
        <w:rPr>
          <w:rFonts w:eastAsia="Times New Roman" w:cs="Tahoma"/>
          <w:color w:val="111111"/>
          <w:lang w:eastAsia="pt-BR"/>
        </w:rPr>
        <w:t xml:space="preserve">o dossiê </w:t>
      </w:r>
      <w:r w:rsidR="00D458D1" w:rsidRPr="00180BB0">
        <w:rPr>
          <w:rFonts w:eastAsia="Times New Roman" w:cs="Tahoma"/>
          <w:color w:val="111111"/>
          <w:lang w:eastAsia="pt-BR"/>
        </w:rPr>
        <w:t>conta com mais</w:t>
      </w:r>
      <w:r w:rsidR="00D458D1">
        <w:rPr>
          <w:rFonts w:eastAsia="Times New Roman" w:cs="Tahoma"/>
          <w:color w:val="111111"/>
          <w:lang w:eastAsia="pt-BR"/>
        </w:rPr>
        <w:t xml:space="preserve"> três trabalhos.</w:t>
      </w:r>
    </w:p>
    <w:p w14:paraId="73A6FACA" w14:textId="12B2DC51" w:rsidR="00D92618" w:rsidRPr="009E42DD" w:rsidRDefault="00F57CD9" w:rsidP="00603412">
      <w:pPr>
        <w:spacing w:after="120" w:line="360" w:lineRule="auto"/>
        <w:jc w:val="both"/>
        <w:rPr>
          <w:rFonts w:eastAsia="Times New Roman" w:cs="Tahoma"/>
          <w:color w:val="111111"/>
          <w:lang w:eastAsia="pt-BR"/>
        </w:rPr>
      </w:pPr>
      <w:r w:rsidRPr="009E42DD">
        <w:rPr>
          <w:rFonts w:eastAsia="Times New Roman" w:cs="Arial"/>
          <w:i/>
          <w:color w:val="111111"/>
          <w:lang w:eastAsia="pt-BR"/>
        </w:rPr>
        <w:t xml:space="preserve">Os últimos falantes da língua </w:t>
      </w:r>
      <w:proofErr w:type="spellStart"/>
      <w:r w:rsidRPr="009E42DD">
        <w:rPr>
          <w:rFonts w:eastAsia="Times New Roman" w:cs="Arial"/>
          <w:i/>
          <w:color w:val="111111"/>
          <w:lang w:eastAsia="pt-BR"/>
        </w:rPr>
        <w:t>Baré</w:t>
      </w:r>
      <w:proofErr w:type="spellEnd"/>
      <w:r w:rsidR="00D458D1">
        <w:rPr>
          <w:rFonts w:eastAsia="Times New Roman" w:cs="Arial"/>
          <w:color w:val="111111"/>
          <w:lang w:eastAsia="pt-BR"/>
        </w:rPr>
        <w:t>,</w:t>
      </w:r>
      <w:r w:rsidRPr="00D458D1">
        <w:rPr>
          <w:rFonts w:eastAsia="Times New Roman" w:cs="Arial"/>
          <w:color w:val="111111"/>
          <w:lang w:eastAsia="pt-BR"/>
        </w:rPr>
        <w:t xml:space="preserve"> de </w:t>
      </w:r>
      <w:r w:rsidRPr="009E42DD">
        <w:rPr>
          <w:rFonts w:eastAsia="Times New Roman" w:cs="Arial"/>
          <w:color w:val="111111"/>
          <w:lang w:eastAsia="pt-BR"/>
        </w:rPr>
        <w:t>Ademar dos Santos Lima</w:t>
      </w:r>
      <w:r w:rsidR="00180BB0">
        <w:rPr>
          <w:rFonts w:eastAsia="Times New Roman" w:cs="Arial"/>
          <w:color w:val="111111"/>
          <w:lang w:eastAsia="pt-BR"/>
        </w:rPr>
        <w:t xml:space="preserve"> (UEA)</w:t>
      </w:r>
      <w:r w:rsidRPr="009E42DD">
        <w:rPr>
          <w:rFonts w:eastAsia="Times New Roman" w:cs="Arial"/>
          <w:i/>
          <w:color w:val="111111"/>
          <w:lang w:eastAsia="pt-BR"/>
        </w:rPr>
        <w:t xml:space="preserve">, </w:t>
      </w:r>
      <w:r w:rsidRPr="009E42DD">
        <w:rPr>
          <w:rFonts w:eastAsia="Times New Roman" w:cs="Arial"/>
          <w:color w:val="111111"/>
          <w:lang w:eastAsia="pt-BR"/>
        </w:rPr>
        <w:t xml:space="preserve">Silvana Andrade Martins </w:t>
      </w:r>
      <w:r w:rsidR="00180BB0">
        <w:rPr>
          <w:rFonts w:eastAsia="Times New Roman" w:cs="Arial"/>
          <w:color w:val="111111"/>
          <w:lang w:eastAsia="pt-BR"/>
        </w:rPr>
        <w:t xml:space="preserve">(UEA) </w:t>
      </w:r>
      <w:r w:rsidRPr="009E42DD">
        <w:rPr>
          <w:rFonts w:eastAsia="Times New Roman" w:cs="Arial"/>
          <w:color w:val="111111"/>
          <w:lang w:eastAsia="pt-BR"/>
        </w:rPr>
        <w:t>e</w:t>
      </w:r>
      <w:r w:rsidRPr="009E42DD">
        <w:rPr>
          <w:rFonts w:eastAsia="Times New Roman" w:cs="Arial"/>
          <w:i/>
          <w:color w:val="111111"/>
          <w:lang w:eastAsia="pt-BR"/>
        </w:rPr>
        <w:t xml:space="preserve"> </w:t>
      </w:r>
      <w:r w:rsidRPr="009E42DD">
        <w:rPr>
          <w:rFonts w:eastAsia="Times New Roman" w:cs="Arial"/>
          <w:color w:val="111111"/>
          <w:lang w:eastAsia="pt-BR"/>
        </w:rPr>
        <w:t>Jéssica Nayara Cruz Pedrosa</w:t>
      </w:r>
      <w:r w:rsidR="00180BB0">
        <w:rPr>
          <w:rFonts w:eastAsia="Times New Roman" w:cs="Arial"/>
          <w:color w:val="111111"/>
          <w:lang w:eastAsia="pt-BR"/>
        </w:rPr>
        <w:t xml:space="preserve"> (UEA)</w:t>
      </w:r>
      <w:r w:rsidR="00181948">
        <w:rPr>
          <w:rFonts w:eastAsia="Times New Roman" w:cs="Arial"/>
          <w:color w:val="111111"/>
          <w:lang w:eastAsia="pt-BR"/>
        </w:rPr>
        <w:t>,</w:t>
      </w:r>
      <w:r w:rsidRPr="009E42DD">
        <w:rPr>
          <w:rFonts w:eastAsia="Times New Roman" w:cs="Arial"/>
          <w:color w:val="111111"/>
          <w:lang w:eastAsia="pt-BR"/>
        </w:rPr>
        <w:t xml:space="preserve"> </w:t>
      </w:r>
      <w:r w:rsidR="00D92618" w:rsidRPr="009E42DD">
        <w:rPr>
          <w:rFonts w:eastAsia="Times New Roman" w:cs="Tahoma"/>
          <w:color w:val="111111"/>
          <w:lang w:eastAsia="pt-BR"/>
        </w:rPr>
        <w:t xml:space="preserve">tem como objetivo apresentar os resultados de pesquisa sobre os últimos falantes da língua </w:t>
      </w:r>
      <w:proofErr w:type="spellStart"/>
      <w:r w:rsidR="00D92618" w:rsidRPr="004A134D">
        <w:rPr>
          <w:rFonts w:eastAsia="Times New Roman" w:cs="Tahoma"/>
          <w:i/>
          <w:color w:val="111111"/>
          <w:lang w:eastAsia="pt-BR"/>
        </w:rPr>
        <w:t>Baré</w:t>
      </w:r>
      <w:proofErr w:type="spellEnd"/>
      <w:r w:rsidR="00D92618" w:rsidRPr="009E42DD">
        <w:rPr>
          <w:rFonts w:eastAsia="Times New Roman" w:cs="Tahoma"/>
          <w:color w:val="111111"/>
          <w:lang w:eastAsia="pt-BR"/>
        </w:rPr>
        <w:t xml:space="preserve"> no </w:t>
      </w:r>
      <w:r w:rsidR="00181948">
        <w:rPr>
          <w:rFonts w:eastAsia="Times New Roman" w:cs="Tahoma"/>
          <w:color w:val="111111"/>
          <w:lang w:eastAsia="pt-BR"/>
        </w:rPr>
        <w:t xml:space="preserve">estado do </w:t>
      </w:r>
      <w:r w:rsidR="00D92618" w:rsidRPr="009E42DD">
        <w:rPr>
          <w:rFonts w:eastAsia="Times New Roman" w:cs="Tahoma"/>
          <w:color w:val="111111"/>
          <w:lang w:eastAsia="pt-BR"/>
        </w:rPr>
        <w:t xml:space="preserve">Amazonas. Trata-se de um estudo sobre a </w:t>
      </w:r>
      <w:r w:rsidR="001B563F">
        <w:rPr>
          <w:rFonts w:eastAsia="Times New Roman" w:cs="Tahoma"/>
          <w:color w:val="111111"/>
          <w:lang w:eastAsia="pt-BR"/>
        </w:rPr>
        <w:t>“</w:t>
      </w:r>
      <w:r w:rsidR="00D92618" w:rsidRPr="009E42DD">
        <w:rPr>
          <w:rFonts w:eastAsia="Times New Roman" w:cs="Tahoma"/>
          <w:color w:val="111111"/>
          <w:lang w:eastAsia="pt-BR"/>
        </w:rPr>
        <w:t>língua em memória</w:t>
      </w:r>
      <w:r w:rsidR="001B563F">
        <w:rPr>
          <w:rFonts w:eastAsia="Times New Roman" w:cs="Tahoma"/>
          <w:color w:val="111111"/>
          <w:lang w:eastAsia="pt-BR"/>
        </w:rPr>
        <w:t>”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dos </w:t>
      </w:r>
      <w:proofErr w:type="spellStart"/>
      <w:r w:rsidR="00D92618" w:rsidRPr="004A134D">
        <w:rPr>
          <w:rFonts w:eastAsia="Times New Roman" w:cs="Tahoma"/>
          <w:i/>
          <w:color w:val="111111"/>
          <w:lang w:eastAsia="pt-BR"/>
        </w:rPr>
        <w:t>Baré</w:t>
      </w:r>
      <w:proofErr w:type="spellEnd"/>
      <w:r w:rsidR="00D92618" w:rsidRPr="004A134D">
        <w:rPr>
          <w:rFonts w:eastAsia="Times New Roman" w:cs="Tahoma"/>
          <w:i/>
          <w:color w:val="111111"/>
          <w:lang w:eastAsia="pt-BR"/>
        </w:rPr>
        <w:t xml:space="preserve"> </w:t>
      </w:r>
      <w:r w:rsidR="00D92618" w:rsidRPr="009E42DD">
        <w:rPr>
          <w:rFonts w:eastAsia="Times New Roman" w:cs="Tahoma"/>
          <w:color w:val="111111"/>
          <w:lang w:eastAsia="pt-BR"/>
        </w:rPr>
        <w:t>mais idosos que, nos anos 90</w:t>
      </w:r>
      <w:r w:rsidR="00180BB0">
        <w:rPr>
          <w:rFonts w:eastAsia="Times New Roman" w:cs="Tahoma"/>
          <w:color w:val="111111"/>
          <w:lang w:eastAsia="pt-BR"/>
        </w:rPr>
        <w:t xml:space="preserve"> do século XX</w:t>
      </w:r>
      <w:r w:rsidR="00181948">
        <w:rPr>
          <w:rFonts w:eastAsia="Times New Roman" w:cs="Tahoma"/>
          <w:color w:val="111111"/>
          <w:lang w:eastAsia="pt-BR"/>
        </w:rPr>
        <w:t>,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ainda lembravam</w:t>
      </w:r>
      <w:r w:rsidR="00180BB0">
        <w:rPr>
          <w:rFonts w:eastAsia="Times New Roman" w:cs="Tahoma"/>
          <w:color w:val="111111"/>
          <w:lang w:eastAsia="pt-BR"/>
        </w:rPr>
        <w:t xml:space="preserve"> do vocabulário da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língua</w:t>
      </w:r>
      <w:r w:rsidR="00180BB0">
        <w:rPr>
          <w:rFonts w:eastAsia="Times New Roman" w:cs="Tahoma"/>
          <w:color w:val="111111"/>
          <w:lang w:eastAsia="pt-BR"/>
        </w:rPr>
        <w:t xml:space="preserve"> materna. Utilizando de metodologia </w:t>
      </w:r>
      <w:proofErr w:type="spellStart"/>
      <w:r w:rsidR="00180BB0">
        <w:rPr>
          <w:rFonts w:eastAsia="Times New Roman" w:cs="Tahoma"/>
          <w:color w:val="111111"/>
          <w:lang w:eastAsia="pt-BR"/>
        </w:rPr>
        <w:t>quali</w:t>
      </w:r>
      <w:proofErr w:type="spellEnd"/>
      <w:r w:rsidR="00180BB0">
        <w:rPr>
          <w:rFonts w:eastAsia="Times New Roman" w:cs="Tahoma"/>
          <w:color w:val="111111"/>
          <w:lang w:eastAsia="pt-BR"/>
        </w:rPr>
        <w:t>-quantitativa compreendendo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pesquisa de campo</w:t>
      </w:r>
      <w:r w:rsidR="00181948">
        <w:rPr>
          <w:rFonts w:eastAsia="Times New Roman" w:cs="Tahoma"/>
          <w:color w:val="111111"/>
          <w:lang w:eastAsia="pt-BR"/>
        </w:rPr>
        <w:t xml:space="preserve"> (</w:t>
      </w:r>
      <w:r w:rsidR="00180BB0">
        <w:rPr>
          <w:rFonts w:eastAsia="Times New Roman" w:cs="Tahoma"/>
          <w:color w:val="111111"/>
          <w:lang w:eastAsia="pt-BR"/>
        </w:rPr>
        <w:t>realizada</w:t>
      </w:r>
      <w:r w:rsidR="00D458D1">
        <w:rPr>
          <w:rFonts w:eastAsia="Times New Roman" w:cs="Tahoma"/>
          <w:color w:val="111111"/>
          <w:lang w:eastAsia="pt-BR"/>
        </w:rPr>
        <w:t xml:space="preserve"> em 2017</w:t>
      </w:r>
      <w:r w:rsidR="00180BB0">
        <w:rPr>
          <w:rFonts w:eastAsia="Times New Roman" w:cs="Tahoma"/>
          <w:color w:val="111111"/>
          <w:lang w:eastAsia="pt-BR"/>
        </w:rPr>
        <w:t>) e de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comparações léxico-estatísticas</w:t>
      </w:r>
      <w:r w:rsidR="00180BB0">
        <w:rPr>
          <w:rFonts w:eastAsia="Times New Roman" w:cs="Tahoma"/>
          <w:color w:val="111111"/>
          <w:lang w:eastAsia="pt-BR"/>
        </w:rPr>
        <w:t>, com  entrevista focalizada com interlocutores de mais de 70 anos, o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estudo constatou que os </w:t>
      </w:r>
      <w:proofErr w:type="spellStart"/>
      <w:r w:rsidR="00D92618" w:rsidRPr="004A134D">
        <w:rPr>
          <w:rFonts w:eastAsia="Times New Roman" w:cs="Tahoma"/>
          <w:i/>
          <w:color w:val="111111"/>
          <w:lang w:eastAsia="pt-BR"/>
        </w:rPr>
        <w:t>Baré</w:t>
      </w:r>
      <w:proofErr w:type="spellEnd"/>
      <w:r w:rsidR="00D92618" w:rsidRPr="004A134D">
        <w:rPr>
          <w:rFonts w:eastAsia="Times New Roman" w:cs="Tahoma"/>
          <w:i/>
          <w:color w:val="111111"/>
          <w:lang w:eastAsia="pt-BR"/>
        </w:rPr>
        <w:t xml:space="preserve"> </w:t>
      </w:r>
      <w:r w:rsidR="00D92618" w:rsidRPr="009E42DD">
        <w:rPr>
          <w:rFonts w:eastAsia="Times New Roman" w:cs="Tahoma"/>
          <w:color w:val="111111"/>
          <w:lang w:eastAsia="pt-BR"/>
        </w:rPr>
        <w:t>mais idosos ainda guard</w:t>
      </w:r>
      <w:r w:rsidR="00181948">
        <w:rPr>
          <w:rFonts w:eastAsia="Times New Roman" w:cs="Tahoma"/>
          <w:color w:val="111111"/>
          <w:lang w:eastAsia="pt-BR"/>
        </w:rPr>
        <w:t>a</w:t>
      </w:r>
      <w:r w:rsidR="00D92618" w:rsidRPr="009E42DD">
        <w:rPr>
          <w:rFonts w:eastAsia="Times New Roman" w:cs="Tahoma"/>
          <w:color w:val="111111"/>
          <w:lang w:eastAsia="pt-BR"/>
        </w:rPr>
        <w:t xml:space="preserve">m na memória palavras de sua primeira língua, </w:t>
      </w:r>
      <w:r w:rsidR="00181948">
        <w:rPr>
          <w:rFonts w:eastAsia="Times New Roman" w:cs="Tahoma"/>
          <w:color w:val="111111"/>
          <w:lang w:eastAsia="pt-BR"/>
        </w:rPr>
        <w:t>filiada à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família </w:t>
      </w:r>
      <w:r w:rsidR="00181948">
        <w:rPr>
          <w:rFonts w:eastAsia="Times New Roman" w:cs="Tahoma"/>
          <w:color w:val="111111"/>
          <w:lang w:eastAsia="pt-BR"/>
        </w:rPr>
        <w:t xml:space="preserve">linguística </w:t>
      </w:r>
      <w:proofErr w:type="spellStart"/>
      <w:r w:rsidR="00D92618" w:rsidRPr="004A134D">
        <w:rPr>
          <w:rFonts w:eastAsia="Times New Roman" w:cs="Tahoma"/>
          <w:i/>
          <w:color w:val="111111"/>
          <w:lang w:eastAsia="pt-BR"/>
        </w:rPr>
        <w:t>Ar</w:t>
      </w:r>
      <w:r w:rsidR="004A134D">
        <w:rPr>
          <w:rFonts w:eastAsia="Times New Roman" w:cs="Tahoma"/>
          <w:i/>
          <w:color w:val="111111"/>
          <w:lang w:eastAsia="pt-BR"/>
        </w:rPr>
        <w:t>u</w:t>
      </w:r>
      <w:r w:rsidR="00D92618" w:rsidRPr="004A134D">
        <w:rPr>
          <w:rFonts w:eastAsia="Times New Roman" w:cs="Tahoma"/>
          <w:i/>
          <w:color w:val="111111"/>
          <w:lang w:eastAsia="pt-BR"/>
        </w:rPr>
        <w:t>awak</w:t>
      </w:r>
      <w:proofErr w:type="spellEnd"/>
      <w:r w:rsidR="00181948">
        <w:rPr>
          <w:rFonts w:eastAsia="Times New Roman" w:cs="Tahoma"/>
          <w:color w:val="111111"/>
          <w:lang w:eastAsia="pt-BR"/>
        </w:rPr>
        <w:t>,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do ramo </w:t>
      </w:r>
      <w:proofErr w:type="spellStart"/>
      <w:r w:rsidR="00D92618" w:rsidRPr="004A134D">
        <w:rPr>
          <w:rFonts w:eastAsia="Times New Roman" w:cs="Tahoma"/>
          <w:i/>
          <w:color w:val="111111"/>
          <w:lang w:eastAsia="pt-BR"/>
        </w:rPr>
        <w:t>Maipure</w:t>
      </w:r>
      <w:proofErr w:type="spellEnd"/>
      <w:r w:rsidR="00D92618" w:rsidRPr="009E42DD">
        <w:rPr>
          <w:rFonts w:eastAsia="Times New Roman" w:cs="Tahoma"/>
          <w:color w:val="111111"/>
          <w:lang w:eastAsia="pt-BR"/>
        </w:rPr>
        <w:t xml:space="preserve"> do Norte. </w:t>
      </w:r>
      <w:r w:rsidR="000E763A">
        <w:rPr>
          <w:rFonts w:eastAsia="Times New Roman" w:cs="Tahoma"/>
          <w:color w:val="111111"/>
          <w:lang w:eastAsia="pt-BR"/>
        </w:rPr>
        <w:t xml:space="preserve">Entretanto apesar de lembrarem palavras que integram o vocabulário da língua, </w:t>
      </w:r>
      <w:r w:rsidR="00D92618" w:rsidRPr="009E42DD">
        <w:rPr>
          <w:rFonts w:eastAsia="Times New Roman" w:cs="Tahoma"/>
          <w:color w:val="111111"/>
          <w:lang w:eastAsia="pt-BR"/>
        </w:rPr>
        <w:t>não consegu</w:t>
      </w:r>
      <w:r w:rsidR="001B563F">
        <w:rPr>
          <w:rFonts w:eastAsia="Times New Roman" w:cs="Tahoma"/>
          <w:color w:val="111111"/>
          <w:lang w:eastAsia="pt-BR"/>
        </w:rPr>
        <w:t>e</w:t>
      </w:r>
      <w:r w:rsidR="00D92618" w:rsidRPr="009E42DD">
        <w:rPr>
          <w:rFonts w:eastAsia="Times New Roman" w:cs="Tahoma"/>
          <w:color w:val="111111"/>
          <w:lang w:eastAsia="pt-BR"/>
        </w:rPr>
        <w:t>m formar frases ou sentenças</w:t>
      </w:r>
      <w:r w:rsidR="000E763A">
        <w:rPr>
          <w:rFonts w:eastAsia="Times New Roman" w:cs="Tahoma"/>
          <w:color w:val="111111"/>
          <w:lang w:eastAsia="pt-BR"/>
        </w:rPr>
        <w:t xml:space="preserve">, dominam </w:t>
      </w:r>
      <w:r w:rsidR="00D458D1">
        <w:rPr>
          <w:rFonts w:eastAsia="Times New Roman" w:cs="Tahoma"/>
          <w:color w:val="111111"/>
          <w:lang w:eastAsia="pt-BR"/>
        </w:rPr>
        <w:t>a</w:t>
      </w:r>
      <w:r w:rsidR="000E763A">
        <w:rPr>
          <w:rFonts w:eastAsia="Times New Roman" w:cs="Tahoma"/>
          <w:color w:val="111111"/>
          <w:lang w:eastAsia="pt-BR"/>
        </w:rPr>
        <w:t xml:space="preserve">penas palavras soltas, pois ao incorporarem o Nheengatu o idioma </w:t>
      </w:r>
      <w:proofErr w:type="spellStart"/>
      <w:r w:rsidR="000E763A" w:rsidRPr="004A134D">
        <w:rPr>
          <w:rFonts w:eastAsia="Times New Roman" w:cs="Tahoma"/>
          <w:i/>
          <w:color w:val="111111"/>
          <w:lang w:eastAsia="pt-BR"/>
        </w:rPr>
        <w:t>baré</w:t>
      </w:r>
      <w:proofErr w:type="spellEnd"/>
      <w:r w:rsidR="000E763A" w:rsidRPr="004A134D">
        <w:rPr>
          <w:rFonts w:eastAsia="Times New Roman" w:cs="Tahoma"/>
          <w:i/>
          <w:color w:val="111111"/>
          <w:lang w:eastAsia="pt-BR"/>
        </w:rPr>
        <w:t xml:space="preserve"> </w:t>
      </w:r>
      <w:r w:rsidR="000E763A">
        <w:rPr>
          <w:rFonts w:eastAsia="Times New Roman" w:cs="Tahoma"/>
          <w:color w:val="111111"/>
          <w:lang w:eastAsia="pt-BR"/>
        </w:rPr>
        <w:t>deixou de ser fluente e foi “desaparecendo.</w:t>
      </w:r>
      <w:r w:rsidR="00D92618" w:rsidRPr="009E42DD">
        <w:rPr>
          <w:rFonts w:eastAsia="Times New Roman" w:cs="Tahoma"/>
          <w:color w:val="111111"/>
          <w:lang w:eastAsia="pt-BR"/>
        </w:rPr>
        <w:t xml:space="preserve"> </w:t>
      </w:r>
    </w:p>
    <w:p w14:paraId="2C0DDD13" w14:textId="017DAD79" w:rsidR="00D92618" w:rsidRPr="009E42DD" w:rsidRDefault="00D458D1" w:rsidP="00D458D1">
      <w:pPr>
        <w:spacing w:after="120" w:line="360" w:lineRule="auto"/>
        <w:jc w:val="both"/>
        <w:rPr>
          <w:rFonts w:cs="Arial"/>
          <w:color w:val="111111"/>
          <w:shd w:val="clear" w:color="auto" w:fill="FFFFFF"/>
        </w:rPr>
      </w:pPr>
      <w:r>
        <w:rPr>
          <w:rFonts w:cs="Arial"/>
          <w:color w:val="111111"/>
          <w:shd w:val="clear" w:color="auto" w:fill="FFFFFF"/>
        </w:rPr>
        <w:t xml:space="preserve">Em </w:t>
      </w:r>
      <w:r w:rsidR="00143287" w:rsidRPr="009E42DD">
        <w:rPr>
          <w:rFonts w:cs="Arial"/>
          <w:i/>
          <w:color w:val="111111"/>
          <w:shd w:val="clear" w:color="auto" w:fill="FFFFFF"/>
        </w:rPr>
        <w:t>“Jure”: a educação do corpo e a expressão da identidade Bororo na dança</w:t>
      </w:r>
      <w:r>
        <w:rPr>
          <w:rFonts w:cs="Arial"/>
          <w:color w:val="111111"/>
          <w:shd w:val="clear" w:color="auto" w:fill="FFFFFF"/>
        </w:rPr>
        <w:t>,</w:t>
      </w:r>
      <w:r w:rsidR="00143287" w:rsidRPr="009E42DD">
        <w:rPr>
          <w:rFonts w:cs="Arial"/>
          <w:color w:val="111111"/>
          <w:shd w:val="clear" w:color="auto" w:fill="FFFFFF"/>
        </w:rPr>
        <w:t xml:space="preserve"> de Félix Rondon </w:t>
      </w:r>
      <w:proofErr w:type="spellStart"/>
      <w:r w:rsidR="00143287" w:rsidRPr="009E42DD">
        <w:rPr>
          <w:rFonts w:cs="Arial"/>
          <w:color w:val="111111"/>
          <w:shd w:val="clear" w:color="auto" w:fill="FFFFFF"/>
        </w:rPr>
        <w:t>Adugoenau</w:t>
      </w:r>
      <w:proofErr w:type="spellEnd"/>
      <w:r w:rsidR="000E763A">
        <w:rPr>
          <w:rFonts w:cs="Arial"/>
          <w:color w:val="111111"/>
          <w:shd w:val="clear" w:color="auto" w:fill="FFFFFF"/>
        </w:rPr>
        <w:t xml:space="preserve"> </w:t>
      </w:r>
      <w:r w:rsidR="000E763A">
        <w:rPr>
          <w:rFonts w:eastAsia="Times New Roman" w:cs="Tahoma"/>
          <w:color w:val="111111"/>
          <w:lang w:eastAsia="pt-BR"/>
        </w:rPr>
        <w:t>(CEE/MT0)</w:t>
      </w:r>
      <w:r w:rsidR="00143287" w:rsidRPr="009E42DD">
        <w:rPr>
          <w:rFonts w:eastAsia="Times New Roman" w:cs="Tahoma"/>
          <w:color w:val="111111"/>
          <w:lang w:eastAsia="pt-BR"/>
        </w:rPr>
        <w:t xml:space="preserve">, </w:t>
      </w:r>
      <w:proofErr w:type="spellStart"/>
      <w:r w:rsidR="00143287" w:rsidRPr="009E42DD">
        <w:rPr>
          <w:rFonts w:cs="Arial"/>
          <w:color w:val="111111"/>
          <w:shd w:val="clear" w:color="auto" w:fill="FFFFFF"/>
        </w:rPr>
        <w:t>Beleni</w:t>
      </w:r>
      <w:proofErr w:type="spellEnd"/>
      <w:r w:rsidR="00143287" w:rsidRPr="009E42DD">
        <w:rPr>
          <w:rFonts w:cs="Arial"/>
          <w:color w:val="111111"/>
          <w:shd w:val="clear" w:color="auto" w:fill="FFFFFF"/>
        </w:rPr>
        <w:t xml:space="preserve"> </w:t>
      </w:r>
      <w:proofErr w:type="spellStart"/>
      <w:r w:rsidR="00143287" w:rsidRPr="009E42DD">
        <w:rPr>
          <w:rFonts w:cs="Arial"/>
          <w:color w:val="111111"/>
          <w:shd w:val="clear" w:color="auto" w:fill="FFFFFF"/>
        </w:rPr>
        <w:t>Saléte</w:t>
      </w:r>
      <w:proofErr w:type="spellEnd"/>
      <w:r w:rsidR="00143287" w:rsidRPr="009E42DD">
        <w:rPr>
          <w:rFonts w:cs="Arial"/>
          <w:color w:val="111111"/>
          <w:shd w:val="clear" w:color="auto" w:fill="FFFFFF"/>
        </w:rPr>
        <w:t xml:space="preserve"> </w:t>
      </w:r>
      <w:proofErr w:type="spellStart"/>
      <w:r w:rsidR="00143287" w:rsidRPr="009E42DD">
        <w:rPr>
          <w:rFonts w:cs="Arial"/>
          <w:color w:val="111111"/>
          <w:shd w:val="clear" w:color="auto" w:fill="FFFFFF"/>
        </w:rPr>
        <w:t>Grando</w:t>
      </w:r>
      <w:proofErr w:type="spellEnd"/>
      <w:r w:rsidR="000E763A">
        <w:rPr>
          <w:rFonts w:cs="Arial"/>
          <w:color w:val="111111"/>
          <w:shd w:val="clear" w:color="auto" w:fill="FFFFFF"/>
        </w:rPr>
        <w:t xml:space="preserve"> (UFMS)</w:t>
      </w:r>
      <w:r w:rsidR="00143287" w:rsidRPr="009E42DD">
        <w:rPr>
          <w:rFonts w:cs="Arial"/>
          <w:color w:val="111111"/>
          <w:shd w:val="clear" w:color="auto" w:fill="FFFFFF"/>
        </w:rPr>
        <w:t>, Neide da Silva Campos</w:t>
      </w:r>
      <w:r w:rsidR="00143287" w:rsidRPr="009E42DD">
        <w:rPr>
          <w:rFonts w:cs="Tahoma"/>
          <w:color w:val="111111"/>
          <w:shd w:val="clear" w:color="auto" w:fill="FFFFFF"/>
        </w:rPr>
        <w:t xml:space="preserve"> </w:t>
      </w:r>
      <w:r w:rsidR="000E763A" w:rsidRPr="007D061A">
        <w:rPr>
          <w:rFonts w:cs="Tahoma"/>
          <w:color w:val="111111"/>
          <w:shd w:val="clear" w:color="auto" w:fill="FFFFFF"/>
        </w:rPr>
        <w:t>(SEDUC-MT)</w:t>
      </w:r>
      <w:r w:rsidR="000E763A">
        <w:rPr>
          <w:rFonts w:cs="Tahoma"/>
          <w:color w:val="111111"/>
          <w:shd w:val="clear" w:color="auto" w:fill="FFFFFF"/>
        </w:rPr>
        <w:t xml:space="preserve"> </w:t>
      </w:r>
      <w:r w:rsidR="00143287" w:rsidRPr="009E42DD">
        <w:rPr>
          <w:rFonts w:cs="Tahoma"/>
          <w:color w:val="111111"/>
          <w:shd w:val="clear" w:color="auto" w:fill="FFFFFF"/>
        </w:rPr>
        <w:t>e</w:t>
      </w:r>
      <w:r w:rsidR="00143287" w:rsidRPr="009E42DD">
        <w:rPr>
          <w:rFonts w:cs="Arial"/>
          <w:color w:val="111111"/>
          <w:shd w:val="clear" w:color="auto" w:fill="FFFFFF"/>
        </w:rPr>
        <w:t xml:space="preserve"> Sueli de Fátima Xavier Ribeiro</w:t>
      </w:r>
      <w:r w:rsidR="000E763A">
        <w:rPr>
          <w:rFonts w:cs="Arial"/>
          <w:color w:val="111111"/>
          <w:shd w:val="clear" w:color="auto" w:fill="FFFFFF"/>
        </w:rPr>
        <w:t xml:space="preserve"> </w:t>
      </w:r>
      <w:r w:rsidR="000E763A">
        <w:rPr>
          <w:rFonts w:cs="Tahoma"/>
          <w:color w:val="111111"/>
          <w:shd w:val="clear" w:color="auto" w:fill="FFFFFF"/>
        </w:rPr>
        <w:t>(SME-Cuiabá-MT)</w:t>
      </w:r>
      <w:r>
        <w:rPr>
          <w:rFonts w:cs="Arial"/>
          <w:color w:val="111111"/>
          <w:shd w:val="clear" w:color="auto" w:fill="FFFFFF"/>
        </w:rPr>
        <w:t xml:space="preserve">, </w:t>
      </w:r>
      <w:r>
        <w:rPr>
          <w:rFonts w:cs="Tahoma"/>
          <w:color w:val="111111"/>
          <w:shd w:val="clear" w:color="auto" w:fill="FFFFFF"/>
        </w:rPr>
        <w:t>há</w:t>
      </w:r>
      <w:r w:rsidR="00D92618" w:rsidRPr="009E42DD">
        <w:rPr>
          <w:rFonts w:cs="Tahoma"/>
          <w:color w:val="111111"/>
          <w:shd w:val="clear" w:color="auto" w:fill="FFFFFF"/>
        </w:rPr>
        <w:t xml:space="preserve"> considerações sobre uma manifestação da cultura e identidade do </w:t>
      </w:r>
      <w:r>
        <w:rPr>
          <w:rFonts w:cs="Tahoma"/>
          <w:color w:val="111111"/>
          <w:shd w:val="clear" w:color="auto" w:fill="FFFFFF"/>
        </w:rPr>
        <w:t>p</w:t>
      </w:r>
      <w:r w:rsidR="00D92618" w:rsidRPr="009E42DD">
        <w:rPr>
          <w:rFonts w:cs="Tahoma"/>
          <w:color w:val="111111"/>
          <w:shd w:val="clear" w:color="auto" w:fill="FFFFFF"/>
        </w:rPr>
        <w:t xml:space="preserve">ovo </w:t>
      </w:r>
      <w:r w:rsidR="00D92618" w:rsidRPr="004A134D">
        <w:rPr>
          <w:rFonts w:cs="Tahoma"/>
          <w:i/>
          <w:color w:val="111111"/>
          <w:shd w:val="clear" w:color="auto" w:fill="FFFFFF"/>
        </w:rPr>
        <w:t>Bororo</w:t>
      </w:r>
      <w:r w:rsidR="00242510">
        <w:rPr>
          <w:rFonts w:cs="Tahoma"/>
          <w:color w:val="111111"/>
          <w:shd w:val="clear" w:color="auto" w:fill="FFFFFF"/>
        </w:rPr>
        <w:t xml:space="preserve"> que diz respeito à educação do corpo</w:t>
      </w:r>
      <w:r w:rsidR="00D92618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>a qual se m</w:t>
      </w:r>
      <w:r w:rsidR="00242510" w:rsidRPr="009E42DD">
        <w:rPr>
          <w:rFonts w:cs="Tahoma"/>
          <w:color w:val="111111"/>
          <w:shd w:val="clear" w:color="auto" w:fill="FFFFFF"/>
        </w:rPr>
        <w:t>aterializa na dança e no brincar</w:t>
      </w:r>
      <w:r w:rsidR="00242510">
        <w:rPr>
          <w:rFonts w:cs="Tahoma"/>
          <w:color w:val="111111"/>
          <w:shd w:val="clear" w:color="auto" w:fill="FFFFFF"/>
        </w:rPr>
        <w:t>,</w:t>
      </w:r>
      <w:r w:rsidR="00242510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>os quais possibilitam</w:t>
      </w:r>
      <w:r w:rsidR="00242510" w:rsidRPr="009E42DD">
        <w:rPr>
          <w:rFonts w:cs="Tahoma"/>
          <w:color w:val="111111"/>
          <w:shd w:val="clear" w:color="auto" w:fill="FFFFFF"/>
        </w:rPr>
        <w:t xml:space="preserve"> a compreensão de diferentes sentidos e significados</w:t>
      </w:r>
      <w:r w:rsidR="00242510">
        <w:rPr>
          <w:rFonts w:cs="Tahoma"/>
          <w:color w:val="111111"/>
          <w:shd w:val="clear" w:color="auto" w:fill="FFFFFF"/>
        </w:rPr>
        <w:t>,</w:t>
      </w:r>
      <w:r w:rsidR="00242510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 xml:space="preserve">no que se refere à </w:t>
      </w:r>
      <w:r w:rsidR="00242510" w:rsidRPr="009E42DD">
        <w:rPr>
          <w:rFonts w:cs="Tahoma"/>
          <w:color w:val="111111"/>
          <w:shd w:val="clear" w:color="auto" w:fill="FFFFFF"/>
        </w:rPr>
        <w:t>cosmologi</w:t>
      </w:r>
      <w:r w:rsidR="00242510">
        <w:rPr>
          <w:rFonts w:cs="Tahoma"/>
          <w:color w:val="111111"/>
          <w:shd w:val="clear" w:color="auto" w:fill="FFFFFF"/>
        </w:rPr>
        <w:t>a,</w:t>
      </w:r>
      <w:r w:rsidR="00242510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 xml:space="preserve">à </w:t>
      </w:r>
      <w:r w:rsidR="00242510" w:rsidRPr="009E42DD">
        <w:rPr>
          <w:rFonts w:cs="Tahoma"/>
          <w:color w:val="111111"/>
          <w:shd w:val="clear" w:color="auto" w:fill="FFFFFF"/>
        </w:rPr>
        <w:t xml:space="preserve">língua </w:t>
      </w:r>
      <w:r w:rsidR="00242510">
        <w:rPr>
          <w:rFonts w:cs="Tahoma"/>
          <w:color w:val="111111"/>
          <w:shd w:val="clear" w:color="auto" w:fill="FFFFFF"/>
        </w:rPr>
        <w:t>nativa,</w:t>
      </w:r>
      <w:r w:rsidR="00242510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 xml:space="preserve">aos </w:t>
      </w:r>
      <w:r w:rsidR="00242510" w:rsidRPr="009E42DD">
        <w:rPr>
          <w:rFonts w:cs="Tahoma"/>
          <w:color w:val="111111"/>
          <w:shd w:val="clear" w:color="auto" w:fill="FFFFFF"/>
        </w:rPr>
        <w:t>rituais</w:t>
      </w:r>
      <w:r w:rsidR="00242510">
        <w:rPr>
          <w:rFonts w:cs="Tahoma"/>
          <w:color w:val="111111"/>
          <w:shd w:val="clear" w:color="auto" w:fill="FFFFFF"/>
        </w:rPr>
        <w:t>,</w:t>
      </w:r>
      <w:r w:rsidR="00242510" w:rsidRPr="009E42DD">
        <w:rPr>
          <w:rFonts w:cs="Tahoma"/>
          <w:color w:val="111111"/>
          <w:shd w:val="clear" w:color="auto" w:fill="FFFFFF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 xml:space="preserve">à </w:t>
      </w:r>
      <w:r w:rsidR="00242510" w:rsidRPr="009E42DD">
        <w:rPr>
          <w:rFonts w:cs="Tahoma"/>
          <w:color w:val="111111"/>
          <w:shd w:val="clear" w:color="auto" w:fill="FFFFFF"/>
        </w:rPr>
        <w:t xml:space="preserve">complexa estrutura social e </w:t>
      </w:r>
      <w:r w:rsidR="00242510">
        <w:rPr>
          <w:rFonts w:cs="Tahoma"/>
          <w:color w:val="111111"/>
          <w:shd w:val="clear" w:color="auto" w:fill="FFFFFF"/>
        </w:rPr>
        <w:t xml:space="preserve">às </w:t>
      </w:r>
      <w:r w:rsidR="00242510" w:rsidRPr="009E42DD">
        <w:rPr>
          <w:rFonts w:cs="Tahoma"/>
          <w:color w:val="111111"/>
          <w:shd w:val="clear" w:color="auto" w:fill="FFFFFF"/>
        </w:rPr>
        <w:t xml:space="preserve">formas de constituir identidades individuais e coletivas. </w:t>
      </w:r>
      <w:r w:rsidR="00242510">
        <w:rPr>
          <w:rFonts w:cs="Tahoma"/>
          <w:color w:val="111111"/>
          <w:shd w:val="clear" w:color="auto" w:fill="FFFFFF"/>
        </w:rPr>
        <w:t xml:space="preserve"> Trabalho realizado em diálogo com </w:t>
      </w:r>
      <w:r w:rsidR="00D92618" w:rsidRPr="009E42DD">
        <w:rPr>
          <w:rFonts w:cs="Tahoma"/>
          <w:color w:val="111111"/>
          <w:shd w:val="clear" w:color="auto" w:fill="FFFFFF"/>
        </w:rPr>
        <w:t xml:space="preserve">o contexto sociocultural e histórico de </w:t>
      </w:r>
      <w:proofErr w:type="spellStart"/>
      <w:r w:rsidR="00D92618" w:rsidRPr="004A134D">
        <w:rPr>
          <w:rFonts w:cs="Tahoma"/>
          <w:i/>
          <w:color w:val="111111"/>
          <w:shd w:val="clear" w:color="auto" w:fill="FFFFFF"/>
        </w:rPr>
        <w:t>Meruri</w:t>
      </w:r>
      <w:proofErr w:type="spellEnd"/>
      <w:r w:rsidR="004A134D">
        <w:rPr>
          <w:rFonts w:cs="Tahoma"/>
          <w:color w:val="111111"/>
          <w:shd w:val="clear" w:color="auto" w:fill="FFFFFF"/>
        </w:rPr>
        <w:t>,</w:t>
      </w:r>
      <w:r w:rsidR="00D92618" w:rsidRPr="009E42DD">
        <w:rPr>
          <w:rFonts w:cs="Tahoma"/>
          <w:color w:val="111111"/>
          <w:shd w:val="clear" w:color="auto" w:fill="FFFFFF"/>
        </w:rPr>
        <w:t xml:space="preserve"> em Mato Grosso. </w:t>
      </w:r>
    </w:p>
    <w:p w14:paraId="546E9263" w14:textId="0DD8CCA2" w:rsidR="00542B31" w:rsidRPr="00542B31" w:rsidRDefault="00D458D1" w:rsidP="00542B31">
      <w:pPr>
        <w:spacing w:after="120" w:line="360" w:lineRule="auto"/>
        <w:jc w:val="both"/>
        <w:rPr>
          <w:rFonts w:cs="Tahoma"/>
          <w:color w:val="111111"/>
          <w:shd w:val="clear" w:color="auto" w:fill="FFFFFF"/>
        </w:rPr>
      </w:pPr>
      <w:r>
        <w:rPr>
          <w:rFonts w:cs="Arial"/>
          <w:color w:val="111111"/>
          <w:shd w:val="clear" w:color="auto" w:fill="FFFFFF"/>
        </w:rPr>
        <w:t xml:space="preserve">Por último, mas nem por isso menos importante, consta o artigo </w:t>
      </w:r>
      <w:r w:rsidR="001177C9" w:rsidRPr="009E42DD">
        <w:rPr>
          <w:rFonts w:cs="Arial"/>
          <w:i/>
          <w:color w:val="111111"/>
          <w:shd w:val="clear" w:color="auto" w:fill="FFFFFF"/>
        </w:rPr>
        <w:t>Assimetrias entrelaçadas: sobre o “complexo hierárquico”</w:t>
      </w:r>
      <w:r w:rsidR="001177C9" w:rsidRPr="009E42DD">
        <w:rPr>
          <w:rFonts w:cs="Arial"/>
          <w:b/>
          <w:color w:val="111111"/>
          <w:shd w:val="clear" w:color="auto" w:fill="FFFFFF"/>
        </w:rPr>
        <w:t xml:space="preserve"> </w:t>
      </w:r>
      <w:proofErr w:type="spellStart"/>
      <w:r w:rsidR="001177C9" w:rsidRPr="009E42DD">
        <w:rPr>
          <w:rFonts w:cs="Arial"/>
          <w:i/>
          <w:color w:val="111111"/>
          <w:shd w:val="clear" w:color="auto" w:fill="FFFFFF"/>
        </w:rPr>
        <w:t>Eyiguayegui-Guaná</w:t>
      </w:r>
      <w:proofErr w:type="spellEnd"/>
      <w:r>
        <w:rPr>
          <w:rFonts w:cs="Arial"/>
          <w:color w:val="111111"/>
          <w:shd w:val="clear" w:color="auto" w:fill="FFFFFF"/>
        </w:rPr>
        <w:t xml:space="preserve">, </w:t>
      </w:r>
      <w:r w:rsidR="001177C9" w:rsidRPr="009E42DD">
        <w:rPr>
          <w:rFonts w:eastAsia="Times New Roman" w:cs="Arial"/>
          <w:color w:val="111111"/>
          <w:lang w:eastAsia="pt-BR"/>
        </w:rPr>
        <w:t>de Gabriela Freire</w:t>
      </w:r>
      <w:r w:rsidR="00242510">
        <w:rPr>
          <w:rFonts w:eastAsia="Times New Roman" w:cs="Arial"/>
          <w:color w:val="111111"/>
          <w:lang w:eastAsia="pt-BR"/>
        </w:rPr>
        <w:t xml:space="preserve"> (USP)</w:t>
      </w:r>
      <w:r w:rsidR="006F0D94">
        <w:rPr>
          <w:rFonts w:eastAsia="Times New Roman" w:cs="Arial"/>
          <w:color w:val="111111"/>
          <w:lang w:eastAsia="pt-BR"/>
        </w:rPr>
        <w:t xml:space="preserve"> que propõe, desafiando as/os</w:t>
      </w:r>
      <w:r w:rsidR="00542B31">
        <w:rPr>
          <w:rFonts w:eastAsia="Times New Roman" w:cs="Arial"/>
          <w:color w:val="111111"/>
          <w:lang w:eastAsia="pt-BR"/>
        </w:rPr>
        <w:t xml:space="preserve"> leitores, que a </w:t>
      </w:r>
      <w:r w:rsidR="00542B31">
        <w:rPr>
          <w:rFonts w:cs="Tahoma"/>
          <w:color w:val="111111"/>
          <w:shd w:val="clear" w:color="auto" w:fill="FFFFFF"/>
        </w:rPr>
        <w:t>compreensão das</w:t>
      </w:r>
      <w:r w:rsidR="00542B31" w:rsidRPr="009E42DD">
        <w:rPr>
          <w:rFonts w:cs="Tahoma"/>
          <w:color w:val="111111"/>
          <w:shd w:val="clear" w:color="auto" w:fill="FFFFFF"/>
        </w:rPr>
        <w:t xml:space="preserve"> relações</w:t>
      </w:r>
      <w:r w:rsidR="00542B31">
        <w:rPr>
          <w:rFonts w:cs="Tahoma"/>
          <w:color w:val="111111"/>
          <w:shd w:val="clear" w:color="auto" w:fill="FFFFFF"/>
        </w:rPr>
        <w:t xml:space="preserve"> </w:t>
      </w:r>
      <w:r w:rsidR="00542B31">
        <w:rPr>
          <w:rFonts w:cs="Tahoma"/>
          <w:color w:val="111111"/>
          <w:shd w:val="clear" w:color="auto" w:fill="FFFFFF"/>
        </w:rPr>
        <w:lastRenderedPageBreak/>
        <w:t>assimétricas, encontrada</w:t>
      </w:r>
      <w:r w:rsidR="00542B31" w:rsidRPr="009E42DD">
        <w:rPr>
          <w:rFonts w:cs="Tahoma"/>
          <w:color w:val="111111"/>
          <w:shd w:val="clear" w:color="auto" w:fill="FFFFFF"/>
        </w:rPr>
        <w:t xml:space="preserve">s nas </w:t>
      </w:r>
      <w:r w:rsidR="00542B31">
        <w:rPr>
          <w:rFonts w:cs="Tahoma"/>
          <w:color w:val="111111"/>
          <w:shd w:val="clear" w:color="auto" w:fill="FFFFFF"/>
        </w:rPr>
        <w:t>fontes históricas devem ser lida</w:t>
      </w:r>
      <w:r w:rsidR="00542B31" w:rsidRPr="009E42DD">
        <w:rPr>
          <w:rFonts w:cs="Tahoma"/>
          <w:color w:val="111111"/>
          <w:shd w:val="clear" w:color="auto" w:fill="FFFFFF"/>
        </w:rPr>
        <w:t>s</w:t>
      </w:r>
      <w:r w:rsidR="00542B31">
        <w:rPr>
          <w:rFonts w:cs="Tahoma"/>
          <w:color w:val="111111"/>
          <w:shd w:val="clear" w:color="auto" w:fill="FFFFFF"/>
        </w:rPr>
        <w:t>, tanto em paralelo com a produção atual da etnologia americanista, quanto com o concurso</w:t>
      </w:r>
      <w:r w:rsidR="00542B31" w:rsidRPr="009E42DD">
        <w:rPr>
          <w:rFonts w:cs="Tahoma"/>
          <w:color w:val="111111"/>
          <w:shd w:val="clear" w:color="auto" w:fill="FFFFFF"/>
        </w:rPr>
        <w:t xml:space="preserve"> </w:t>
      </w:r>
      <w:r w:rsidR="00542B31">
        <w:rPr>
          <w:rFonts w:cs="Tahoma"/>
          <w:color w:val="111111"/>
          <w:shd w:val="clear" w:color="auto" w:fill="FFFFFF"/>
        </w:rPr>
        <w:t xml:space="preserve">crítico </w:t>
      </w:r>
      <w:r w:rsidR="00542B31" w:rsidRPr="009E42DD">
        <w:rPr>
          <w:rFonts w:cs="Tahoma"/>
          <w:color w:val="111111"/>
          <w:shd w:val="clear" w:color="auto" w:fill="FFFFFF"/>
        </w:rPr>
        <w:t xml:space="preserve">de </w:t>
      </w:r>
      <w:r w:rsidR="00542B31">
        <w:rPr>
          <w:rFonts w:cs="Tahoma"/>
          <w:color w:val="111111"/>
          <w:shd w:val="clear" w:color="auto" w:fill="FFFFFF"/>
        </w:rPr>
        <w:t>indígenas intelectuais ou não de origem</w:t>
      </w:r>
      <w:r w:rsidR="00542B31" w:rsidRPr="009E42DD">
        <w:rPr>
          <w:rFonts w:cs="Tahoma"/>
          <w:color w:val="111111"/>
          <w:shd w:val="clear" w:color="auto" w:fill="FFFFFF"/>
        </w:rPr>
        <w:t xml:space="preserve"> </w:t>
      </w:r>
      <w:proofErr w:type="spellStart"/>
      <w:r w:rsidR="00542B31" w:rsidRPr="006F0D94">
        <w:rPr>
          <w:rFonts w:cs="Tahoma"/>
          <w:i/>
          <w:color w:val="111111"/>
          <w:shd w:val="clear" w:color="auto" w:fill="FFFFFF"/>
        </w:rPr>
        <w:t>Kadiwéu</w:t>
      </w:r>
      <w:proofErr w:type="spellEnd"/>
      <w:r w:rsidR="00542B31" w:rsidRPr="009E42DD">
        <w:rPr>
          <w:rFonts w:cs="Tahoma"/>
          <w:color w:val="111111"/>
          <w:shd w:val="clear" w:color="auto" w:fill="FFFFFF"/>
        </w:rPr>
        <w:t xml:space="preserve">, </w:t>
      </w:r>
      <w:r w:rsidR="00542B31" w:rsidRPr="006F0D94">
        <w:rPr>
          <w:rFonts w:cs="Tahoma"/>
          <w:i/>
          <w:color w:val="111111"/>
          <w:shd w:val="clear" w:color="auto" w:fill="FFFFFF"/>
        </w:rPr>
        <w:t>Terena</w:t>
      </w:r>
      <w:r w:rsidR="00542B31" w:rsidRPr="009E42DD">
        <w:rPr>
          <w:rFonts w:cs="Tahoma"/>
          <w:color w:val="111111"/>
          <w:shd w:val="clear" w:color="auto" w:fill="FFFFFF"/>
        </w:rPr>
        <w:t xml:space="preserve"> e </w:t>
      </w:r>
      <w:proofErr w:type="spellStart"/>
      <w:r w:rsidR="00542B31" w:rsidRPr="006F0D94">
        <w:rPr>
          <w:rFonts w:cs="Tahoma"/>
          <w:i/>
          <w:color w:val="111111"/>
          <w:shd w:val="clear" w:color="auto" w:fill="FFFFFF"/>
        </w:rPr>
        <w:t>K</w:t>
      </w:r>
      <w:r w:rsidR="006F0D94" w:rsidRPr="006F0D94">
        <w:rPr>
          <w:rFonts w:cs="Tahoma"/>
          <w:i/>
          <w:color w:val="111111"/>
          <w:shd w:val="clear" w:color="auto" w:fill="FFFFFF"/>
        </w:rPr>
        <w:t>inikinau</w:t>
      </w:r>
      <w:proofErr w:type="spellEnd"/>
      <w:r w:rsidR="006F0D94">
        <w:rPr>
          <w:rFonts w:cs="Tahoma"/>
          <w:color w:val="111111"/>
          <w:shd w:val="clear" w:color="auto" w:fill="FFFFFF"/>
        </w:rPr>
        <w:t>,</w:t>
      </w:r>
      <w:r w:rsidR="00542B31" w:rsidRPr="009E42DD">
        <w:rPr>
          <w:rFonts w:cs="Tahoma"/>
          <w:color w:val="111111"/>
          <w:shd w:val="clear" w:color="auto" w:fill="FFFFFF"/>
        </w:rPr>
        <w:t xml:space="preserve"> descendentes dos</w:t>
      </w:r>
      <w:r w:rsidR="00542B31">
        <w:rPr>
          <w:rFonts w:cs="Tahoma"/>
          <w:color w:val="111111"/>
          <w:shd w:val="clear" w:color="auto" w:fill="FFFFFF"/>
        </w:rPr>
        <w:t xml:space="preserve"> antigos</w:t>
      </w:r>
      <w:r w:rsidR="00542B31" w:rsidRPr="009E42DD">
        <w:rPr>
          <w:rFonts w:cs="Tahoma"/>
          <w:color w:val="111111"/>
          <w:shd w:val="clear" w:color="auto" w:fill="FFFFFF"/>
        </w:rPr>
        <w:t xml:space="preserve"> </w:t>
      </w:r>
      <w:proofErr w:type="spellStart"/>
      <w:r w:rsidR="00542B31" w:rsidRPr="006F0D94">
        <w:rPr>
          <w:rFonts w:cs="Tahoma"/>
          <w:i/>
          <w:color w:val="111111"/>
          <w:shd w:val="clear" w:color="auto" w:fill="FFFFFF"/>
        </w:rPr>
        <w:t>Eyiguayegui</w:t>
      </w:r>
      <w:proofErr w:type="spellEnd"/>
      <w:r w:rsidR="00542B31" w:rsidRPr="009E42DD">
        <w:rPr>
          <w:rFonts w:cs="Tahoma"/>
          <w:color w:val="111111"/>
          <w:shd w:val="clear" w:color="auto" w:fill="FFFFFF"/>
        </w:rPr>
        <w:t xml:space="preserve"> e </w:t>
      </w:r>
      <w:proofErr w:type="spellStart"/>
      <w:r w:rsidR="00542B31" w:rsidRPr="006F0D94">
        <w:rPr>
          <w:rFonts w:cs="Tahoma"/>
          <w:i/>
          <w:color w:val="111111"/>
          <w:shd w:val="clear" w:color="auto" w:fill="FFFFFF"/>
        </w:rPr>
        <w:t>Guaná</w:t>
      </w:r>
      <w:proofErr w:type="spellEnd"/>
      <w:r w:rsidR="00542B31" w:rsidRPr="006F0D94">
        <w:rPr>
          <w:rFonts w:cs="Tahoma"/>
          <w:i/>
          <w:color w:val="111111"/>
          <w:shd w:val="clear" w:color="auto" w:fill="FFFFFF"/>
        </w:rPr>
        <w:t xml:space="preserve"> </w:t>
      </w:r>
      <w:r w:rsidR="00542B31">
        <w:rPr>
          <w:rFonts w:cs="Tahoma"/>
          <w:color w:val="111111"/>
          <w:shd w:val="clear" w:color="auto" w:fill="FFFFFF"/>
        </w:rPr>
        <w:t xml:space="preserve">ou </w:t>
      </w:r>
      <w:proofErr w:type="spellStart"/>
      <w:r w:rsidR="00542B31" w:rsidRPr="006F0D94">
        <w:rPr>
          <w:rFonts w:cs="Tahoma"/>
          <w:i/>
          <w:color w:val="111111"/>
          <w:shd w:val="clear" w:color="auto" w:fill="FFFFFF"/>
        </w:rPr>
        <w:t>Chané</w:t>
      </w:r>
      <w:proofErr w:type="spellEnd"/>
      <w:r w:rsidR="00542B31" w:rsidRPr="009E42DD">
        <w:rPr>
          <w:rFonts w:cs="Tahoma"/>
          <w:color w:val="111111"/>
          <w:shd w:val="clear" w:color="auto" w:fill="FFFFFF"/>
        </w:rPr>
        <w:t>.</w:t>
      </w:r>
    </w:p>
    <w:p w14:paraId="199D0045" w14:textId="15C62E35" w:rsidR="00542B31" w:rsidRDefault="00542B31" w:rsidP="00D458D1">
      <w:pPr>
        <w:spacing w:after="120" w:line="360" w:lineRule="auto"/>
        <w:jc w:val="both"/>
        <w:rPr>
          <w:rFonts w:cs="Tahoma"/>
          <w:color w:val="111111"/>
          <w:shd w:val="clear" w:color="auto" w:fill="FFFFFF"/>
        </w:rPr>
      </w:pPr>
      <w:r>
        <w:rPr>
          <w:rFonts w:eastAsia="Times New Roman" w:cs="Arial"/>
          <w:color w:val="111111"/>
          <w:lang w:eastAsia="pt-BR"/>
        </w:rPr>
        <w:t xml:space="preserve"> </w:t>
      </w:r>
      <w:r w:rsidR="00242510">
        <w:rPr>
          <w:rFonts w:cs="Tahoma"/>
          <w:color w:val="111111"/>
          <w:shd w:val="clear" w:color="auto" w:fill="FFFFFF"/>
        </w:rPr>
        <w:t>No artigo</w:t>
      </w:r>
      <w:r w:rsidR="00D458D1">
        <w:rPr>
          <w:rFonts w:cs="Tahoma"/>
          <w:color w:val="111111"/>
          <w:shd w:val="clear" w:color="auto" w:fill="FFFFFF"/>
        </w:rPr>
        <w:t>, a autora</w:t>
      </w:r>
      <w:r w:rsidR="00D92618" w:rsidRPr="009E42DD">
        <w:rPr>
          <w:rFonts w:cs="Tahoma"/>
          <w:color w:val="111111"/>
          <w:shd w:val="clear" w:color="auto" w:fill="FFFFFF"/>
        </w:rPr>
        <w:t xml:space="preserve"> repensa </w:t>
      </w:r>
      <w:r w:rsidR="00242510">
        <w:rPr>
          <w:rFonts w:cs="Tahoma"/>
          <w:color w:val="111111"/>
          <w:shd w:val="clear" w:color="auto" w:fill="FFFFFF"/>
        </w:rPr>
        <w:t>as “relações hierárquicas”</w:t>
      </w:r>
      <w:r w:rsidR="00D92618" w:rsidRPr="009E42DD">
        <w:rPr>
          <w:rFonts w:cs="Tahoma"/>
          <w:color w:val="111111"/>
          <w:shd w:val="clear" w:color="auto" w:fill="FFFFFF"/>
        </w:rPr>
        <w:t xml:space="preserve"> </w:t>
      </w:r>
      <w:r w:rsidR="001B563F">
        <w:rPr>
          <w:rFonts w:cs="Tahoma"/>
          <w:color w:val="111111"/>
          <w:shd w:val="clear" w:color="auto" w:fill="FFFFFF"/>
        </w:rPr>
        <w:t>a partir de fontes históricas produzidas</w:t>
      </w:r>
      <w:r w:rsidR="00242510">
        <w:rPr>
          <w:rFonts w:cs="Tahoma"/>
          <w:color w:val="111111"/>
          <w:shd w:val="clear" w:color="auto" w:fill="FFFFFF"/>
        </w:rPr>
        <w:t>,</w:t>
      </w:r>
      <w:r w:rsidR="001B563F">
        <w:rPr>
          <w:rFonts w:cs="Tahoma"/>
          <w:color w:val="111111"/>
          <w:shd w:val="clear" w:color="auto" w:fill="FFFFFF"/>
        </w:rPr>
        <w:t xml:space="preserve"> </w:t>
      </w:r>
      <w:r w:rsidR="00D92618" w:rsidRPr="009E42DD">
        <w:rPr>
          <w:rFonts w:cs="Tahoma"/>
          <w:color w:val="111111"/>
          <w:shd w:val="clear" w:color="auto" w:fill="FFFFFF"/>
        </w:rPr>
        <w:t>desde</w:t>
      </w:r>
      <w:r w:rsidR="001B563F">
        <w:rPr>
          <w:rFonts w:cs="Tahoma"/>
          <w:color w:val="111111"/>
          <w:shd w:val="clear" w:color="auto" w:fill="FFFFFF"/>
        </w:rPr>
        <w:t xml:space="preserve"> </w:t>
      </w:r>
      <w:r w:rsidR="00D92618" w:rsidRPr="009E42DD">
        <w:rPr>
          <w:rFonts w:cs="Tahoma"/>
          <w:color w:val="111111"/>
          <w:shd w:val="clear" w:color="auto" w:fill="FFFFFF"/>
        </w:rPr>
        <w:t xml:space="preserve">o século XVI, </w:t>
      </w:r>
      <w:r w:rsidR="00242510">
        <w:rPr>
          <w:rFonts w:cs="Tahoma"/>
          <w:color w:val="111111"/>
          <w:shd w:val="clear" w:color="auto" w:fill="FFFFFF"/>
        </w:rPr>
        <w:t xml:space="preserve">no </w:t>
      </w:r>
      <w:proofErr w:type="spellStart"/>
      <w:r w:rsidR="00242510">
        <w:rPr>
          <w:rFonts w:cs="Tahoma"/>
          <w:color w:val="111111"/>
          <w:shd w:val="clear" w:color="auto" w:fill="FFFFFF"/>
        </w:rPr>
        <w:t>Gran</w:t>
      </w:r>
      <w:proofErr w:type="spellEnd"/>
      <w:r w:rsidR="00242510">
        <w:rPr>
          <w:rFonts w:cs="Tahoma"/>
          <w:color w:val="111111"/>
          <w:shd w:val="clear" w:color="auto" w:fill="FFFFFF"/>
        </w:rPr>
        <w:t xml:space="preserve"> </w:t>
      </w:r>
      <w:proofErr w:type="spellStart"/>
      <w:r w:rsidR="00242510">
        <w:rPr>
          <w:rFonts w:cs="Tahoma"/>
          <w:color w:val="111111"/>
          <w:shd w:val="clear" w:color="auto" w:fill="FFFFFF"/>
        </w:rPr>
        <w:t>Chaco</w:t>
      </w:r>
      <w:proofErr w:type="spellEnd"/>
      <w:r w:rsidR="00242510">
        <w:rPr>
          <w:rFonts w:cs="Tahoma"/>
          <w:color w:val="111111"/>
          <w:shd w:val="clear" w:color="auto" w:fill="FFFFFF"/>
        </w:rPr>
        <w:t>, analisa os</w:t>
      </w:r>
      <w:r w:rsidR="00D92618" w:rsidRPr="009E42DD">
        <w:rPr>
          <w:rFonts w:cs="Tahoma"/>
          <w:color w:val="111111"/>
          <w:shd w:val="clear" w:color="auto" w:fill="FFFFFF"/>
        </w:rPr>
        <w:t xml:space="preserve"> relato</w:t>
      </w:r>
      <w:r w:rsidR="001B563F">
        <w:rPr>
          <w:rFonts w:cs="Tahoma"/>
          <w:color w:val="111111"/>
          <w:shd w:val="clear" w:color="auto" w:fill="FFFFFF"/>
        </w:rPr>
        <w:t xml:space="preserve">s produzidos por </w:t>
      </w:r>
      <w:r w:rsidR="00D92618" w:rsidRPr="009E42DD">
        <w:rPr>
          <w:rFonts w:cs="Tahoma"/>
          <w:color w:val="111111"/>
          <w:shd w:val="clear" w:color="auto" w:fill="FFFFFF"/>
        </w:rPr>
        <w:t xml:space="preserve">missionários, viajantes e exploradores, além de </w:t>
      </w:r>
      <w:r w:rsidR="001B563F">
        <w:rPr>
          <w:rFonts w:cs="Tahoma"/>
          <w:color w:val="111111"/>
          <w:shd w:val="clear" w:color="auto" w:fill="FFFFFF"/>
        </w:rPr>
        <w:t>literatura etnológica</w:t>
      </w:r>
      <w:r w:rsidR="00242510">
        <w:rPr>
          <w:rFonts w:cs="Tahoma"/>
          <w:color w:val="111111"/>
          <w:shd w:val="clear" w:color="auto" w:fill="FFFFFF"/>
        </w:rPr>
        <w:t xml:space="preserve"> pertinente</w:t>
      </w:r>
      <w:r w:rsidR="001B563F">
        <w:rPr>
          <w:rFonts w:cs="Tahoma"/>
          <w:color w:val="111111"/>
          <w:shd w:val="clear" w:color="auto" w:fill="FFFFFF"/>
        </w:rPr>
        <w:t xml:space="preserve">, </w:t>
      </w:r>
      <w:r w:rsidR="00D92618" w:rsidRPr="009E42DD">
        <w:rPr>
          <w:rFonts w:cs="Tahoma"/>
          <w:color w:val="111111"/>
          <w:shd w:val="clear" w:color="auto" w:fill="FFFFFF"/>
        </w:rPr>
        <w:t>procur</w:t>
      </w:r>
      <w:r w:rsidR="00D458D1">
        <w:rPr>
          <w:rFonts w:cs="Tahoma"/>
          <w:color w:val="111111"/>
          <w:shd w:val="clear" w:color="auto" w:fill="FFFFFF"/>
        </w:rPr>
        <w:t>a</w:t>
      </w:r>
      <w:r w:rsidR="00242510">
        <w:rPr>
          <w:rFonts w:cs="Tahoma"/>
          <w:color w:val="111111"/>
          <w:shd w:val="clear" w:color="auto" w:fill="FFFFFF"/>
        </w:rPr>
        <w:t>ndo</w:t>
      </w:r>
      <w:r w:rsidR="00D92618" w:rsidRPr="009E42DD">
        <w:rPr>
          <w:rFonts w:cs="Tahoma"/>
          <w:color w:val="111111"/>
          <w:shd w:val="clear" w:color="auto" w:fill="FFFFFF"/>
        </w:rPr>
        <w:t xml:space="preserve"> demonstrar as contradições presentes na utilização de termos como “servidão” e “hierarquia”, encontradas em grande parte da </w:t>
      </w:r>
      <w:r w:rsidR="001B563F">
        <w:rPr>
          <w:rFonts w:cs="Tahoma"/>
          <w:color w:val="111111"/>
          <w:shd w:val="clear" w:color="auto" w:fill="FFFFFF"/>
        </w:rPr>
        <w:t xml:space="preserve">bibliografia </w:t>
      </w:r>
      <w:r w:rsidR="00D92618" w:rsidRPr="009E42DD">
        <w:rPr>
          <w:rFonts w:cs="Tahoma"/>
          <w:color w:val="111111"/>
          <w:shd w:val="clear" w:color="auto" w:fill="FFFFFF"/>
        </w:rPr>
        <w:t xml:space="preserve">sobre os povos </w:t>
      </w:r>
      <w:proofErr w:type="spellStart"/>
      <w:r w:rsidR="00D92618" w:rsidRPr="006F0D94">
        <w:rPr>
          <w:rFonts w:cs="Tahoma"/>
          <w:i/>
          <w:color w:val="111111"/>
          <w:shd w:val="clear" w:color="auto" w:fill="FFFFFF"/>
        </w:rPr>
        <w:t>Eyiguayegui</w:t>
      </w:r>
      <w:proofErr w:type="spellEnd"/>
      <w:r w:rsidR="00D92618" w:rsidRPr="009E42DD">
        <w:rPr>
          <w:rFonts w:cs="Tahoma"/>
          <w:color w:val="111111"/>
          <w:shd w:val="clear" w:color="auto" w:fill="FFFFFF"/>
        </w:rPr>
        <w:t xml:space="preserve"> e </w:t>
      </w:r>
      <w:r w:rsidR="00D92618" w:rsidRPr="006F0D94">
        <w:rPr>
          <w:rFonts w:cs="Tahoma"/>
          <w:i/>
          <w:color w:val="111111"/>
          <w:shd w:val="clear" w:color="auto" w:fill="FFFFFF"/>
        </w:rPr>
        <w:t>Guaná</w:t>
      </w:r>
      <w:r w:rsidR="001B563F">
        <w:rPr>
          <w:rFonts w:cs="Tahoma"/>
          <w:color w:val="111111"/>
          <w:shd w:val="clear" w:color="auto" w:fill="FFFFFF"/>
        </w:rPr>
        <w:t xml:space="preserve"> ou </w:t>
      </w:r>
      <w:proofErr w:type="spellStart"/>
      <w:r w:rsidR="001B563F" w:rsidRPr="006F0D94">
        <w:rPr>
          <w:rFonts w:cs="Tahoma"/>
          <w:i/>
          <w:color w:val="111111"/>
          <w:shd w:val="clear" w:color="auto" w:fill="FFFFFF"/>
        </w:rPr>
        <w:t>Chané</w:t>
      </w:r>
      <w:proofErr w:type="spellEnd"/>
      <w:r w:rsidR="00D92618" w:rsidRPr="009E42DD">
        <w:rPr>
          <w:rFonts w:cs="Tahoma"/>
          <w:color w:val="111111"/>
          <w:shd w:val="clear" w:color="auto" w:fill="FFFFFF"/>
        </w:rPr>
        <w:t xml:space="preserve">. </w:t>
      </w:r>
      <w:r w:rsidR="00242510">
        <w:rPr>
          <w:rFonts w:cs="Tahoma"/>
          <w:color w:val="111111"/>
          <w:shd w:val="clear" w:color="auto" w:fill="FFFFFF"/>
        </w:rPr>
        <w:t>A autora traz</w:t>
      </w:r>
      <w:r>
        <w:rPr>
          <w:rFonts w:cs="Tahoma"/>
          <w:color w:val="111111"/>
          <w:shd w:val="clear" w:color="auto" w:fill="FFFFFF"/>
        </w:rPr>
        <w:t xml:space="preserve"> a sua análise</w:t>
      </w:r>
      <w:r w:rsidR="00242510">
        <w:rPr>
          <w:rFonts w:cs="Tahoma"/>
          <w:color w:val="111111"/>
          <w:shd w:val="clear" w:color="auto" w:fill="FFFFFF"/>
        </w:rPr>
        <w:t xml:space="preserve"> </w:t>
      </w:r>
      <w:r>
        <w:rPr>
          <w:rFonts w:cs="Tahoma"/>
          <w:color w:val="111111"/>
          <w:shd w:val="clear" w:color="auto" w:fill="FFFFFF"/>
        </w:rPr>
        <w:t xml:space="preserve">a </w:t>
      </w:r>
      <w:r w:rsidR="00D92618" w:rsidRPr="009E42DD">
        <w:rPr>
          <w:rFonts w:cs="Tahoma"/>
          <w:color w:val="111111"/>
          <w:shd w:val="clear" w:color="auto" w:fill="FFFFFF"/>
        </w:rPr>
        <w:t xml:space="preserve">origem dos </w:t>
      </w:r>
      <w:proofErr w:type="spellStart"/>
      <w:r w:rsidR="00D92618" w:rsidRPr="009E42DD">
        <w:rPr>
          <w:rFonts w:cs="Tahoma"/>
          <w:color w:val="111111"/>
          <w:shd w:val="clear" w:color="auto" w:fill="FFFFFF"/>
        </w:rPr>
        <w:t>etnônimos</w:t>
      </w:r>
      <w:proofErr w:type="spellEnd"/>
      <w:r w:rsidR="00D92618" w:rsidRPr="009E42DD">
        <w:rPr>
          <w:rFonts w:cs="Tahoma"/>
          <w:color w:val="111111"/>
          <w:shd w:val="clear" w:color="auto" w:fill="FFFFFF"/>
        </w:rPr>
        <w:t xml:space="preserve"> utilizados na literatura e sua interminável mutabilidade</w:t>
      </w:r>
      <w:r w:rsidR="001B563F">
        <w:rPr>
          <w:rFonts w:cs="Tahoma"/>
          <w:color w:val="111111"/>
          <w:shd w:val="clear" w:color="auto" w:fill="FFFFFF"/>
        </w:rPr>
        <w:t xml:space="preserve">; </w:t>
      </w:r>
      <w:r>
        <w:rPr>
          <w:rFonts w:cs="Tahoma"/>
          <w:color w:val="111111"/>
          <w:shd w:val="clear" w:color="auto" w:fill="FFFFFF"/>
        </w:rPr>
        <w:t xml:space="preserve">as </w:t>
      </w:r>
      <w:r w:rsidR="00D92618" w:rsidRPr="009E42DD">
        <w:rPr>
          <w:rFonts w:cs="Tahoma"/>
          <w:color w:val="111111"/>
          <w:shd w:val="clear" w:color="auto" w:fill="FFFFFF"/>
        </w:rPr>
        <w:t xml:space="preserve">maneiras </w:t>
      </w:r>
      <w:r w:rsidR="001B563F">
        <w:rPr>
          <w:rFonts w:cs="Tahoma"/>
          <w:color w:val="111111"/>
          <w:shd w:val="clear" w:color="auto" w:fill="FFFFFF"/>
        </w:rPr>
        <w:t xml:space="preserve">registradas </w:t>
      </w:r>
      <w:r w:rsidR="00D458D1">
        <w:rPr>
          <w:rFonts w:cs="Tahoma"/>
          <w:color w:val="111111"/>
          <w:shd w:val="clear" w:color="auto" w:fill="FFFFFF"/>
        </w:rPr>
        <w:t xml:space="preserve">nas fontes </w:t>
      </w:r>
      <w:r w:rsidR="001B563F">
        <w:rPr>
          <w:rFonts w:cs="Tahoma"/>
          <w:color w:val="111111"/>
          <w:shd w:val="clear" w:color="auto" w:fill="FFFFFF"/>
        </w:rPr>
        <w:t>histórica</w:t>
      </w:r>
      <w:r w:rsidR="00D458D1">
        <w:rPr>
          <w:rFonts w:cs="Tahoma"/>
          <w:color w:val="111111"/>
          <w:shd w:val="clear" w:color="auto" w:fill="FFFFFF"/>
        </w:rPr>
        <w:t xml:space="preserve">s e </w:t>
      </w:r>
      <w:r w:rsidR="001B563F">
        <w:rPr>
          <w:rFonts w:cs="Tahoma"/>
          <w:color w:val="111111"/>
          <w:shd w:val="clear" w:color="auto" w:fill="FFFFFF"/>
        </w:rPr>
        <w:t>estudos antropológicos</w:t>
      </w:r>
      <w:r w:rsidR="00D458D1">
        <w:rPr>
          <w:rFonts w:cs="Tahoma"/>
          <w:color w:val="111111"/>
          <w:shd w:val="clear" w:color="auto" w:fill="FFFFFF"/>
        </w:rPr>
        <w:t xml:space="preserve"> </w:t>
      </w:r>
      <w:r w:rsidR="00D92618" w:rsidRPr="009E42DD">
        <w:rPr>
          <w:rFonts w:cs="Tahoma"/>
          <w:color w:val="111111"/>
          <w:shd w:val="clear" w:color="auto" w:fill="FFFFFF"/>
        </w:rPr>
        <w:t xml:space="preserve">para delimitar os “grupos” </w:t>
      </w:r>
      <w:proofErr w:type="spellStart"/>
      <w:r w:rsidR="00D92618" w:rsidRPr="009E42DD">
        <w:rPr>
          <w:rFonts w:cs="Tahoma"/>
          <w:color w:val="111111"/>
          <w:shd w:val="clear" w:color="auto" w:fill="FFFFFF"/>
        </w:rPr>
        <w:t>chaquenhos</w:t>
      </w:r>
      <w:proofErr w:type="spellEnd"/>
      <w:r w:rsidR="001B563F">
        <w:rPr>
          <w:rFonts w:cs="Tahoma"/>
          <w:color w:val="111111"/>
          <w:shd w:val="clear" w:color="auto" w:fill="FFFFFF"/>
        </w:rPr>
        <w:t xml:space="preserve">; </w:t>
      </w:r>
      <w:r>
        <w:rPr>
          <w:rFonts w:cs="Tahoma"/>
          <w:color w:val="111111"/>
          <w:shd w:val="clear" w:color="auto" w:fill="FFFFFF"/>
        </w:rPr>
        <w:t xml:space="preserve">as </w:t>
      </w:r>
      <w:r w:rsidR="00D92618" w:rsidRPr="009E42DD">
        <w:rPr>
          <w:rFonts w:cs="Tahoma"/>
          <w:color w:val="111111"/>
          <w:shd w:val="clear" w:color="auto" w:fill="FFFFFF"/>
        </w:rPr>
        <w:t>relações entabuladas por essas populações</w:t>
      </w:r>
      <w:r w:rsidR="001B563F">
        <w:rPr>
          <w:rFonts w:cs="Tahoma"/>
          <w:color w:val="111111"/>
          <w:shd w:val="clear" w:color="auto" w:fill="FFFFFF"/>
        </w:rPr>
        <w:t xml:space="preserve">; </w:t>
      </w:r>
      <w:r>
        <w:rPr>
          <w:rFonts w:cs="Tahoma"/>
          <w:color w:val="111111"/>
          <w:shd w:val="clear" w:color="auto" w:fill="FFFFFF"/>
        </w:rPr>
        <w:t xml:space="preserve">os </w:t>
      </w:r>
      <w:r w:rsidR="00D92618" w:rsidRPr="009E42DD">
        <w:rPr>
          <w:rFonts w:cs="Tahoma"/>
          <w:color w:val="111111"/>
          <w:shd w:val="clear" w:color="auto" w:fill="FFFFFF"/>
        </w:rPr>
        <w:t xml:space="preserve">conceito de simbiose e </w:t>
      </w:r>
      <w:r>
        <w:rPr>
          <w:rFonts w:cs="Tahoma"/>
          <w:color w:val="111111"/>
          <w:shd w:val="clear" w:color="auto" w:fill="FFFFFF"/>
        </w:rPr>
        <w:t xml:space="preserve">a </w:t>
      </w:r>
      <w:r w:rsidR="00D92618" w:rsidRPr="009E42DD">
        <w:rPr>
          <w:rFonts w:cs="Tahoma"/>
          <w:color w:val="111111"/>
          <w:shd w:val="clear" w:color="auto" w:fill="FFFFFF"/>
        </w:rPr>
        <w:t>no</w:t>
      </w:r>
      <w:r>
        <w:rPr>
          <w:rFonts w:cs="Tahoma"/>
          <w:color w:val="111111"/>
          <w:shd w:val="clear" w:color="auto" w:fill="FFFFFF"/>
        </w:rPr>
        <w:t>ção de “servidão”, associados</w:t>
      </w:r>
      <w:r w:rsidR="00D92618" w:rsidRPr="009E42DD">
        <w:rPr>
          <w:rFonts w:cs="Tahoma"/>
          <w:color w:val="111111"/>
          <w:shd w:val="clear" w:color="auto" w:fill="FFFFFF"/>
        </w:rPr>
        <w:t xml:space="preserve"> às de</w:t>
      </w:r>
      <w:r w:rsidR="006F0D94">
        <w:rPr>
          <w:rFonts w:cs="Tahoma"/>
          <w:color w:val="111111"/>
          <w:shd w:val="clear" w:color="auto" w:fill="FFFFFF"/>
        </w:rPr>
        <w:t>scrições desse “complexo hierár</w:t>
      </w:r>
      <w:r w:rsidR="00D92618" w:rsidRPr="009E42DD">
        <w:rPr>
          <w:rFonts w:cs="Tahoma"/>
          <w:color w:val="111111"/>
          <w:shd w:val="clear" w:color="auto" w:fill="FFFFFF"/>
        </w:rPr>
        <w:t xml:space="preserve">quico”. </w:t>
      </w:r>
    </w:p>
    <w:p w14:paraId="6EE7739A" w14:textId="2FBD25FF" w:rsidR="006F0D94" w:rsidRDefault="00B42BBB" w:rsidP="00B42BBB">
      <w:pPr>
        <w:spacing w:after="120" w:line="360" w:lineRule="auto"/>
        <w:jc w:val="both"/>
        <w:rPr>
          <w:rFonts w:cs="Tahoma"/>
          <w:color w:val="111111"/>
          <w:shd w:val="clear" w:color="auto" w:fill="FFFFFF"/>
        </w:rPr>
      </w:pPr>
      <w:r>
        <w:rPr>
          <w:rFonts w:cs="Tahoma"/>
          <w:color w:val="111111"/>
          <w:shd w:val="clear" w:color="auto" w:fill="FFFFFF"/>
        </w:rPr>
        <w:t xml:space="preserve">Como organizadora/es estamos satisfeita/os com os resultados alcançados, mas temos a convicção que, os dois volumes do Dossiê, apenas alimentam a vontade de interagir </w:t>
      </w:r>
      <w:r w:rsidR="00857953">
        <w:rPr>
          <w:rFonts w:cs="Tahoma"/>
          <w:color w:val="111111"/>
          <w:shd w:val="clear" w:color="auto" w:fill="FFFFFF"/>
        </w:rPr>
        <w:t xml:space="preserve">mais e melhor </w:t>
      </w:r>
      <w:bookmarkStart w:id="0" w:name="_GoBack"/>
      <w:bookmarkEnd w:id="0"/>
      <w:r>
        <w:rPr>
          <w:rFonts w:cs="Tahoma"/>
          <w:color w:val="111111"/>
          <w:shd w:val="clear" w:color="auto" w:fill="FFFFFF"/>
        </w:rPr>
        <w:t>com os povos indígenas e trabalhar de forma mais profunda para a renovação da História Indígena, pois muito há por escrever e outro tanto por revisar, afinal precisamos de muitas versões para melhor discutir nos espaços acadêmicos e não acadêmicos.</w:t>
      </w:r>
    </w:p>
    <w:p w14:paraId="34CA1105" w14:textId="43B16FF4" w:rsidR="008603C8" w:rsidRDefault="00A04E63" w:rsidP="00603412">
      <w:pPr>
        <w:spacing w:after="120" w:line="360" w:lineRule="auto"/>
        <w:rPr>
          <w:rFonts w:eastAsia="Times New Roman" w:cs="Arial"/>
          <w:color w:val="111111"/>
          <w:lang w:eastAsia="pt-BR"/>
        </w:rPr>
      </w:pPr>
      <w:r>
        <w:rPr>
          <w:rFonts w:eastAsia="Times New Roman" w:cs="Arial"/>
          <w:color w:val="111111"/>
          <w:lang w:eastAsia="pt-BR"/>
        </w:rPr>
        <w:t>Boa leitura!</w:t>
      </w:r>
    </w:p>
    <w:p w14:paraId="081DDF68" w14:textId="77777777" w:rsidR="006164E7" w:rsidRPr="006164E7" w:rsidRDefault="006164E7" w:rsidP="00603412">
      <w:pPr>
        <w:spacing w:after="120" w:line="360" w:lineRule="auto"/>
      </w:pPr>
    </w:p>
    <w:sectPr w:rsidR="006164E7" w:rsidRPr="006164E7" w:rsidSect="00B42BBB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B8DF2" w14:textId="77777777" w:rsidR="00B42BBB" w:rsidRDefault="00B42BBB" w:rsidP="00EA789C">
      <w:r>
        <w:separator/>
      </w:r>
    </w:p>
  </w:endnote>
  <w:endnote w:type="continuationSeparator" w:id="0">
    <w:p w14:paraId="42A16693" w14:textId="77777777" w:rsidR="00B42BBB" w:rsidRDefault="00B42BBB" w:rsidP="00EA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3CCE7" w14:textId="77777777" w:rsidR="00B42BBB" w:rsidRDefault="00B42BBB" w:rsidP="00EA789C">
      <w:r>
        <w:separator/>
      </w:r>
    </w:p>
  </w:footnote>
  <w:footnote w:type="continuationSeparator" w:id="0">
    <w:p w14:paraId="0D2D5FD8" w14:textId="77777777" w:rsidR="00B42BBB" w:rsidRDefault="00B42BBB" w:rsidP="00EA789C">
      <w:r>
        <w:continuationSeparator/>
      </w:r>
    </w:p>
  </w:footnote>
  <w:footnote w:id="1">
    <w:p w14:paraId="77CFFD7E" w14:textId="77777777" w:rsidR="00B42BBB" w:rsidRPr="00DA3311" w:rsidRDefault="00B42BBB" w:rsidP="00EA789C">
      <w:pPr>
        <w:pStyle w:val="FootnoteText"/>
        <w:snapToGrid w:val="0"/>
        <w:contextualSpacing/>
        <w:jc w:val="both"/>
        <w:rPr>
          <w:sz w:val="20"/>
          <w:szCs w:val="20"/>
        </w:rPr>
      </w:pPr>
      <w:r w:rsidRPr="00DA3311">
        <w:rPr>
          <w:rStyle w:val="FootnoteReference"/>
          <w:sz w:val="20"/>
          <w:szCs w:val="20"/>
        </w:rPr>
        <w:footnoteRef/>
      </w:r>
      <w:r w:rsidRPr="00DA3311">
        <w:rPr>
          <w:sz w:val="20"/>
          <w:szCs w:val="20"/>
        </w:rPr>
        <w:t xml:space="preserve"> Antropóloga e historiadora; professora titular e docente permanente dos Programas de Pós-Graduação em Antropologia (PPGA) e em Direito (PPGD) da Universidade Federal do Pará (UFPA) e docente colaboradora do Programa de Pós-Graduação em Antropologia Social (PPGAS) da Universidade de Mato Grosso do Sul (UFMS). Bolsista de produtividade em pesquisa do Conselho Nacional de Desenvolvimento Científico e Tecnológico (CNPq), nível 1C. E-mail: janebeltrao@gmail.com.</w:t>
      </w:r>
    </w:p>
  </w:footnote>
  <w:footnote w:id="2">
    <w:p w14:paraId="713B5CEB" w14:textId="77777777" w:rsidR="00B42BBB" w:rsidRPr="00DA3311" w:rsidRDefault="00B42BBB" w:rsidP="00A04E63">
      <w:pPr>
        <w:pStyle w:val="FootnoteText"/>
        <w:snapToGrid w:val="0"/>
        <w:contextualSpacing/>
        <w:jc w:val="both"/>
        <w:rPr>
          <w:sz w:val="20"/>
          <w:szCs w:val="20"/>
        </w:rPr>
      </w:pPr>
      <w:r w:rsidRPr="00DA3311">
        <w:rPr>
          <w:rStyle w:val="FootnoteReference"/>
          <w:sz w:val="20"/>
          <w:szCs w:val="20"/>
        </w:rPr>
        <w:footnoteRef/>
      </w:r>
      <w:r w:rsidRPr="00DA3311">
        <w:rPr>
          <w:sz w:val="20"/>
          <w:szCs w:val="20"/>
        </w:rPr>
        <w:t xml:space="preserve"> Arqueólogo, antropólogo e historiador; professor associado e docente permanente do curso de graduação em Antropologia/Arqueologia e do Programa de Pós-Graduação em Memória Social e Patrimônio Cultural (PPGMP) da Universidade Federal de Pelotas (UFPel). Bolsista de produtividade em pesquisa do Conselho Nacional de Desenvolvimento Científico e Tecnológico (CNPq), nível 1D. E-mail: eremites.br@gmail.com. </w:t>
      </w:r>
    </w:p>
  </w:footnote>
  <w:footnote w:id="3">
    <w:p w14:paraId="013CBF97" w14:textId="77777777" w:rsidR="00B42BBB" w:rsidRPr="00DA3311" w:rsidRDefault="00B42BBB" w:rsidP="00EA789C">
      <w:pPr>
        <w:pStyle w:val="FootnoteText"/>
        <w:snapToGrid w:val="0"/>
        <w:contextualSpacing/>
        <w:jc w:val="both"/>
        <w:rPr>
          <w:sz w:val="20"/>
          <w:szCs w:val="20"/>
        </w:rPr>
      </w:pPr>
      <w:r w:rsidRPr="00DA3311">
        <w:rPr>
          <w:rStyle w:val="FootnoteReference"/>
          <w:sz w:val="20"/>
          <w:szCs w:val="20"/>
        </w:rPr>
        <w:footnoteRef/>
      </w:r>
      <w:r w:rsidRPr="00DA3311">
        <w:rPr>
          <w:sz w:val="20"/>
          <w:szCs w:val="20"/>
        </w:rPr>
        <w:t xml:space="preserve"> </w:t>
      </w:r>
      <w:r w:rsidRPr="00DA3311">
        <w:rPr>
          <w:sz w:val="20"/>
          <w:szCs w:val="20"/>
        </w:rPr>
        <w:t xml:space="preserve">Pedagogo e antropólogo; docente do curso de Curso de </w:t>
      </w:r>
      <w:proofErr w:type="spellStart"/>
      <w:r w:rsidRPr="00DA3311">
        <w:rPr>
          <w:sz w:val="20"/>
          <w:szCs w:val="20"/>
        </w:rPr>
        <w:t>Etnodesenvolvimento</w:t>
      </w:r>
      <w:proofErr w:type="spellEnd"/>
      <w:r w:rsidRPr="00DA3311">
        <w:rPr>
          <w:sz w:val="20"/>
          <w:szCs w:val="20"/>
        </w:rPr>
        <w:t xml:space="preserve"> no </w:t>
      </w:r>
      <w:r w:rsidRPr="00DA3311">
        <w:rPr>
          <w:i/>
          <w:sz w:val="20"/>
          <w:szCs w:val="20"/>
        </w:rPr>
        <w:t xml:space="preserve">Campus </w:t>
      </w:r>
      <w:r w:rsidRPr="00DA3311">
        <w:rPr>
          <w:sz w:val="20"/>
          <w:szCs w:val="20"/>
        </w:rPr>
        <w:t xml:space="preserve">de Altamira da Universidade Federal do Pará (UFPA). Atualmente, realiza doutorado em Antropologia pelo Programa de Pós-Graduação em Antropologia (PPGA) na Universidade Federal do Pará (UFPA). E-mail: uwiraete@gmail.com. </w:t>
      </w:r>
    </w:p>
  </w:footnote>
  <w:footnote w:id="4">
    <w:p w14:paraId="76EAA6E6" w14:textId="77777777" w:rsidR="00B42BBB" w:rsidRPr="00DA3311" w:rsidRDefault="00B42BBB" w:rsidP="003F1176">
      <w:pPr>
        <w:pStyle w:val="FootnoteText"/>
        <w:snapToGrid w:val="0"/>
        <w:contextualSpacing/>
        <w:jc w:val="both"/>
        <w:rPr>
          <w:sz w:val="20"/>
          <w:szCs w:val="20"/>
        </w:rPr>
      </w:pPr>
      <w:r w:rsidRPr="00DA3311">
        <w:rPr>
          <w:rStyle w:val="FootnoteReference"/>
          <w:sz w:val="20"/>
          <w:szCs w:val="20"/>
        </w:rPr>
        <w:footnoteRef/>
      </w:r>
      <w:r w:rsidRPr="00DA3311">
        <w:rPr>
          <w:sz w:val="20"/>
          <w:szCs w:val="20"/>
        </w:rPr>
        <w:t xml:space="preserve"> </w:t>
      </w:r>
      <w:r w:rsidRPr="00DA3311">
        <w:rPr>
          <w:sz w:val="20"/>
          <w:szCs w:val="20"/>
        </w:rPr>
        <w:t xml:space="preserve">Advogado e antropólogo; doutor em Antropologia Social pelo Museu Nacional da Universidade Federal do Rio de Janeiro (UFRJ) e assessor jurídico da Articulação dos Povos Indígenas do Brasil (APIB). E-mail: adv.luizeloy@gmail.com. </w:t>
      </w:r>
    </w:p>
  </w:footnote>
  <w:footnote w:id="5">
    <w:p w14:paraId="01BA4F42" w14:textId="72950B4E" w:rsidR="00B42BBB" w:rsidRPr="00A76C4F" w:rsidRDefault="00B42BBB" w:rsidP="00A76C4F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C</w:t>
      </w:r>
      <w:r w:rsidRPr="00DA3311">
        <w:rPr>
          <w:sz w:val="20"/>
          <w:szCs w:val="20"/>
        </w:rPr>
        <w:t>umpre aqui</w:t>
      </w:r>
      <w:r>
        <w:rPr>
          <w:sz w:val="20"/>
          <w:szCs w:val="20"/>
        </w:rPr>
        <w:t>, como dito no primeiro volume do Dossiê,</w:t>
      </w:r>
      <w:r w:rsidRPr="00DA3311">
        <w:rPr>
          <w:sz w:val="20"/>
          <w:szCs w:val="20"/>
        </w:rPr>
        <w:t xml:space="preserve"> fazer uma pequena digressão relativa à linguagem inclusiva de gênero adotada neste texto. Ocorre que o uso diferenciado da formulação dentro dos cânones formais da língua portuguesa segue a concordar como o masculino. Denota, pois, certa inversão de valores no campo da ciência, haja vista a necessidade da inclusão explicita de </w:t>
      </w:r>
      <w:r w:rsidRPr="00DA3311">
        <w:rPr>
          <w:i/>
          <w:sz w:val="20"/>
          <w:szCs w:val="20"/>
        </w:rPr>
        <w:t>mulheres na ciência</w:t>
      </w:r>
      <w:r w:rsidRPr="00DA3311">
        <w:rPr>
          <w:sz w:val="20"/>
          <w:szCs w:val="20"/>
        </w:rPr>
        <w:t>. Assim sendo, como gênero feminino é predominante e vem antes do masculino, quem sabe dessa maneira gradualmente</w:t>
      </w:r>
      <w:r>
        <w:rPr>
          <w:sz w:val="20"/>
          <w:szCs w:val="20"/>
        </w:rPr>
        <w:t xml:space="preserve"> se introduza</w:t>
      </w:r>
      <w:r w:rsidRPr="00DA3311">
        <w:rPr>
          <w:sz w:val="20"/>
          <w:szCs w:val="20"/>
        </w:rPr>
        <w:t xml:space="preserve"> modificações no fazer acadêmico e na divulgação de novos saberes </w:t>
      </w:r>
      <w:r>
        <w:rPr>
          <w:sz w:val="20"/>
          <w:szCs w:val="20"/>
        </w:rPr>
        <w:t xml:space="preserve">científicos </w:t>
      </w:r>
      <w:r w:rsidRPr="00DA3311">
        <w:rPr>
          <w:sz w:val="20"/>
          <w:szCs w:val="20"/>
        </w:rPr>
        <w:t>ao grande público.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3C7C" w14:textId="77777777" w:rsidR="00B42BBB" w:rsidRDefault="00B42BBB" w:rsidP="00B42B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36C30" w14:textId="77777777" w:rsidR="00B42BBB" w:rsidRDefault="00B42BBB" w:rsidP="00B42BB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FACA" w14:textId="77777777" w:rsidR="00B42BBB" w:rsidRDefault="00B42BBB" w:rsidP="00B42B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953">
      <w:rPr>
        <w:rStyle w:val="PageNumber"/>
        <w:noProof/>
      </w:rPr>
      <w:t>7</w:t>
    </w:r>
    <w:r>
      <w:rPr>
        <w:rStyle w:val="PageNumber"/>
      </w:rPr>
      <w:fldChar w:fldCharType="end"/>
    </w:r>
  </w:p>
  <w:p w14:paraId="5DC35E5D" w14:textId="77777777" w:rsidR="00B42BBB" w:rsidRDefault="00B42BBB" w:rsidP="00B42BB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C8"/>
    <w:rsid w:val="00046D01"/>
    <w:rsid w:val="000E5A4B"/>
    <w:rsid w:val="000E763A"/>
    <w:rsid w:val="00100A3D"/>
    <w:rsid w:val="00107F5A"/>
    <w:rsid w:val="001177C9"/>
    <w:rsid w:val="00143287"/>
    <w:rsid w:val="00180BB0"/>
    <w:rsid w:val="00181948"/>
    <w:rsid w:val="001B563F"/>
    <w:rsid w:val="001F1A1C"/>
    <w:rsid w:val="002236AE"/>
    <w:rsid w:val="00242510"/>
    <w:rsid w:val="002D74F8"/>
    <w:rsid w:val="00367627"/>
    <w:rsid w:val="003F1176"/>
    <w:rsid w:val="00416AF5"/>
    <w:rsid w:val="00426303"/>
    <w:rsid w:val="004906DE"/>
    <w:rsid w:val="004A134D"/>
    <w:rsid w:val="004F20B0"/>
    <w:rsid w:val="005109AF"/>
    <w:rsid w:val="00542B31"/>
    <w:rsid w:val="005F4E79"/>
    <w:rsid w:val="00603412"/>
    <w:rsid w:val="006164E7"/>
    <w:rsid w:val="00635D01"/>
    <w:rsid w:val="006F06F0"/>
    <w:rsid w:val="006F0D94"/>
    <w:rsid w:val="007D061A"/>
    <w:rsid w:val="007E2E56"/>
    <w:rsid w:val="00857953"/>
    <w:rsid w:val="008603C8"/>
    <w:rsid w:val="00882DDA"/>
    <w:rsid w:val="00893EA5"/>
    <w:rsid w:val="008E44AA"/>
    <w:rsid w:val="009E42DD"/>
    <w:rsid w:val="009E69BF"/>
    <w:rsid w:val="00A04E63"/>
    <w:rsid w:val="00A47F17"/>
    <w:rsid w:val="00A76C4F"/>
    <w:rsid w:val="00AA1685"/>
    <w:rsid w:val="00AB5920"/>
    <w:rsid w:val="00B333EC"/>
    <w:rsid w:val="00B3678B"/>
    <w:rsid w:val="00B41709"/>
    <w:rsid w:val="00B42BBB"/>
    <w:rsid w:val="00C3746D"/>
    <w:rsid w:val="00CA1EE0"/>
    <w:rsid w:val="00CF14D1"/>
    <w:rsid w:val="00D458D1"/>
    <w:rsid w:val="00D63028"/>
    <w:rsid w:val="00D92618"/>
    <w:rsid w:val="00EA789C"/>
    <w:rsid w:val="00F170F6"/>
    <w:rsid w:val="00F57CD9"/>
    <w:rsid w:val="00F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664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A789C"/>
  </w:style>
  <w:style w:type="character" w:customStyle="1" w:styleId="FootnoteTextChar">
    <w:name w:val="Footnote Text Char"/>
    <w:basedOn w:val="DefaultParagraphFont"/>
    <w:link w:val="FootnoteText"/>
    <w:uiPriority w:val="99"/>
    <w:rsid w:val="00EA789C"/>
  </w:style>
  <w:style w:type="character" w:styleId="FootnoteReference">
    <w:name w:val="footnote reference"/>
    <w:basedOn w:val="DefaultParagraphFont"/>
    <w:uiPriority w:val="99"/>
    <w:unhideWhenUsed/>
    <w:rsid w:val="00EA78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BBB"/>
  </w:style>
  <w:style w:type="character" w:styleId="PageNumber">
    <w:name w:val="page number"/>
    <w:basedOn w:val="DefaultParagraphFont"/>
    <w:uiPriority w:val="99"/>
    <w:semiHidden/>
    <w:unhideWhenUsed/>
    <w:rsid w:val="00B42B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A789C"/>
  </w:style>
  <w:style w:type="character" w:customStyle="1" w:styleId="FootnoteTextChar">
    <w:name w:val="Footnote Text Char"/>
    <w:basedOn w:val="DefaultParagraphFont"/>
    <w:link w:val="FootnoteText"/>
    <w:uiPriority w:val="99"/>
    <w:rsid w:val="00EA789C"/>
  </w:style>
  <w:style w:type="character" w:styleId="FootnoteReference">
    <w:name w:val="footnote reference"/>
    <w:basedOn w:val="DefaultParagraphFont"/>
    <w:uiPriority w:val="99"/>
    <w:unhideWhenUsed/>
    <w:rsid w:val="00EA78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BBB"/>
  </w:style>
  <w:style w:type="character" w:styleId="PageNumber">
    <w:name w:val="page number"/>
    <w:basedOn w:val="DefaultParagraphFont"/>
    <w:uiPriority w:val="99"/>
    <w:semiHidden/>
    <w:unhideWhenUsed/>
    <w:rsid w:val="00B4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2141</Words>
  <Characters>12204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Felipe Beltrão</dc:creator>
  <cp:keywords/>
  <dc:description/>
  <cp:lastModifiedBy>Jane Felipe Beltrão</cp:lastModifiedBy>
  <cp:revision>3</cp:revision>
  <dcterms:created xsi:type="dcterms:W3CDTF">2019-05-08T14:37:00Z</dcterms:created>
  <dcterms:modified xsi:type="dcterms:W3CDTF">2019-05-08T14:43:00Z</dcterms:modified>
</cp:coreProperties>
</file>